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952"/>
        <w:tblW w:w="10276" w:type="dxa"/>
        <w:tblCellMar>
          <w:left w:w="70" w:type="dxa"/>
          <w:right w:w="70" w:type="dxa"/>
        </w:tblCellMar>
        <w:tblLook w:val="04A0" w:firstRow="1" w:lastRow="0" w:firstColumn="1" w:lastColumn="0" w:noHBand="0" w:noVBand="1"/>
      </w:tblPr>
      <w:tblGrid>
        <w:gridCol w:w="1124"/>
        <w:gridCol w:w="1478"/>
        <w:gridCol w:w="1478"/>
        <w:gridCol w:w="1129"/>
        <w:gridCol w:w="1129"/>
        <w:gridCol w:w="1129"/>
        <w:gridCol w:w="1129"/>
        <w:gridCol w:w="1129"/>
        <w:gridCol w:w="551"/>
      </w:tblGrid>
      <w:tr w:rsidR="00D3560F" w:rsidRPr="00D3560F" w:rsidTr="00017F8B">
        <w:trPr>
          <w:trHeight w:val="285"/>
        </w:trPr>
        <w:tc>
          <w:tcPr>
            <w:tcW w:w="10276" w:type="dxa"/>
            <w:gridSpan w:val="9"/>
            <w:tcBorders>
              <w:top w:val="nil"/>
              <w:left w:val="nil"/>
              <w:bottom w:val="nil"/>
              <w:right w:val="nil"/>
            </w:tcBorders>
            <w:shd w:val="clear" w:color="000000" w:fill="FFFFFF"/>
            <w:noWrap/>
            <w:hideMark/>
          </w:tcPr>
          <w:p w:rsidR="00D3560F" w:rsidRPr="00D3560F" w:rsidRDefault="00060161" w:rsidP="00D3560F">
            <w:pPr>
              <w:spacing w:after="0" w:line="240" w:lineRule="auto"/>
              <w:jc w:val="center"/>
              <w:rPr>
                <w:rFonts w:ascii="Roboto Condensed" w:eastAsia="Times New Roman" w:hAnsi="Roboto Condensed" w:cs="Times New Roman"/>
                <w:color w:val="000000"/>
              </w:rPr>
            </w:pPr>
            <w:bookmarkStart w:id="0" w:name="_GoBack"/>
            <w:bookmarkEnd w:id="0"/>
            <w:r>
              <w:rPr>
                <w:rFonts w:ascii="Roboto Condensed" w:eastAsia="Times New Roman" w:hAnsi="Roboto Condensed" w:cs="Times New Roman"/>
                <w:color w:val="000000"/>
              </w:rPr>
              <w:t xml:space="preserve">            </w:t>
            </w:r>
            <w:r w:rsidR="00D3560F" w:rsidRPr="00D3560F">
              <w:rPr>
                <w:rFonts w:ascii="Roboto Condensed" w:eastAsia="Times New Roman" w:hAnsi="Roboto Condensed" w:cs="Times New Roman"/>
                <w:color w:val="000000"/>
              </w:rPr>
              <w:t> </w:t>
            </w:r>
          </w:p>
        </w:tc>
      </w:tr>
      <w:tr w:rsidR="00D3560F" w:rsidRPr="00D3560F" w:rsidTr="00197017">
        <w:trPr>
          <w:trHeight w:val="285"/>
        </w:trPr>
        <w:tc>
          <w:tcPr>
            <w:tcW w:w="10276" w:type="dxa"/>
            <w:gridSpan w:val="9"/>
            <w:tcBorders>
              <w:top w:val="single" w:sz="4" w:space="0" w:color="auto"/>
              <w:left w:val="single" w:sz="4" w:space="0" w:color="auto"/>
              <w:bottom w:val="single" w:sz="4" w:space="0" w:color="auto"/>
              <w:right w:val="single" w:sz="4" w:space="0" w:color="000000"/>
            </w:tcBorders>
            <w:shd w:val="clear" w:color="auto" w:fill="76923C" w:themeFill="accent3" w:themeFillShade="BF"/>
            <w:noWrap/>
            <w:hideMark/>
          </w:tcPr>
          <w:p w:rsidR="00D3560F" w:rsidRPr="005B6ECB" w:rsidRDefault="00D3560F" w:rsidP="00D3560F">
            <w:pPr>
              <w:spacing w:after="0" w:line="240" w:lineRule="auto"/>
              <w:ind w:right="624"/>
              <w:rPr>
                <w:rFonts w:ascii="Times New Roman" w:eastAsia="Times New Roman" w:hAnsi="Times New Roman" w:cs="Times New Roman"/>
                <w:b/>
                <w:color w:val="000000"/>
              </w:rPr>
            </w:pPr>
            <w:r w:rsidRPr="005B6ECB">
              <w:rPr>
                <w:rFonts w:ascii="Times New Roman" w:eastAsia="Times New Roman" w:hAnsi="Times New Roman" w:cs="Times New Roman"/>
                <w:b/>
                <w:color w:val="000000"/>
              </w:rPr>
              <w:t xml:space="preserve"> Strateegia meetme nimetus</w:t>
            </w:r>
          </w:p>
        </w:tc>
      </w:tr>
      <w:tr w:rsidR="00D3560F" w:rsidRPr="00D3560F" w:rsidTr="00626C82">
        <w:trPr>
          <w:trHeight w:val="539"/>
        </w:trPr>
        <w:tc>
          <w:tcPr>
            <w:tcW w:w="10276" w:type="dxa"/>
            <w:gridSpan w:val="9"/>
            <w:tcBorders>
              <w:top w:val="single" w:sz="4" w:space="0" w:color="auto"/>
              <w:left w:val="single" w:sz="4" w:space="0" w:color="auto"/>
              <w:bottom w:val="single" w:sz="4" w:space="0" w:color="auto"/>
              <w:right w:val="single" w:sz="4" w:space="0" w:color="000000"/>
            </w:tcBorders>
            <w:shd w:val="clear" w:color="auto" w:fill="auto"/>
            <w:hideMark/>
          </w:tcPr>
          <w:p w:rsidR="00D3560F" w:rsidRPr="005B6ECB" w:rsidRDefault="00D3560F" w:rsidP="00D3560F">
            <w:pPr>
              <w:spacing w:after="0" w:line="240" w:lineRule="auto"/>
              <w:jc w:val="center"/>
              <w:rPr>
                <w:rFonts w:ascii="Times New Roman" w:eastAsia="Times New Roman" w:hAnsi="Times New Roman" w:cs="Times New Roman"/>
                <w:b/>
                <w:bCs/>
                <w:color w:val="000000"/>
              </w:rPr>
            </w:pPr>
            <w:r w:rsidRPr="005B6ECB">
              <w:rPr>
                <w:rFonts w:ascii="Times New Roman" w:eastAsia="Times New Roman" w:hAnsi="Times New Roman" w:cs="Times New Roman"/>
                <w:b/>
                <w:bCs/>
                <w:color w:val="000000"/>
              </w:rPr>
              <w:t>MEEDE 2 Ettevõtluse meede</w:t>
            </w:r>
          </w:p>
          <w:p w:rsidR="00D3560F" w:rsidRPr="005B6ECB" w:rsidRDefault="00D3560F" w:rsidP="00D3560F">
            <w:pPr>
              <w:spacing w:after="0" w:line="240" w:lineRule="auto"/>
              <w:jc w:val="center"/>
              <w:rPr>
                <w:rFonts w:ascii="Times New Roman" w:eastAsia="Times New Roman" w:hAnsi="Times New Roman" w:cs="Times New Roman"/>
                <w:b/>
                <w:bCs/>
                <w:color w:val="000000"/>
              </w:rPr>
            </w:pPr>
            <w:r w:rsidRPr="005B6ECB">
              <w:rPr>
                <w:rFonts w:ascii="Times New Roman" w:eastAsia="Times New Roman" w:hAnsi="Times New Roman" w:cs="Times New Roman"/>
                <w:b/>
                <w:bCs/>
                <w:color w:val="000000"/>
              </w:rPr>
              <w:t>Alameede 2.1 Ettevõtluskeskkonna arendamine</w:t>
            </w:r>
          </w:p>
        </w:tc>
      </w:tr>
      <w:tr w:rsidR="00D3560F" w:rsidRPr="00D3560F" w:rsidTr="00197017">
        <w:trPr>
          <w:trHeight w:val="300"/>
        </w:trPr>
        <w:tc>
          <w:tcPr>
            <w:tcW w:w="10276" w:type="dxa"/>
            <w:gridSpan w:val="9"/>
            <w:tcBorders>
              <w:top w:val="single" w:sz="4" w:space="0" w:color="auto"/>
              <w:left w:val="single" w:sz="4" w:space="0" w:color="auto"/>
              <w:bottom w:val="single" w:sz="4" w:space="0" w:color="auto"/>
              <w:right w:val="single" w:sz="4" w:space="0" w:color="000000"/>
            </w:tcBorders>
            <w:shd w:val="clear" w:color="auto" w:fill="76923C" w:themeFill="accent3" w:themeFillShade="BF"/>
            <w:hideMark/>
          </w:tcPr>
          <w:p w:rsidR="00D3560F" w:rsidRPr="00572AA5" w:rsidRDefault="00D3560F" w:rsidP="00572AA5">
            <w:pPr>
              <w:spacing w:after="0" w:line="240" w:lineRule="auto"/>
              <w:rPr>
                <w:rFonts w:ascii="Times New Roman" w:eastAsia="Times New Roman" w:hAnsi="Times New Roman" w:cs="Times New Roman"/>
                <w:b/>
                <w:color w:val="000000"/>
              </w:rPr>
            </w:pPr>
            <w:r w:rsidRPr="00572AA5">
              <w:rPr>
                <w:rFonts w:ascii="Times New Roman" w:eastAsia="Times New Roman" w:hAnsi="Times New Roman" w:cs="Times New Roman"/>
                <w:b/>
                <w:color w:val="000000"/>
              </w:rPr>
              <w:t>Strateegia meetme rakendamise vajaduse lühikirjeldus</w:t>
            </w:r>
          </w:p>
        </w:tc>
      </w:tr>
      <w:tr w:rsidR="00D3560F" w:rsidRPr="00D3560F" w:rsidTr="00017F8B">
        <w:trPr>
          <w:trHeight w:val="5796"/>
        </w:trPr>
        <w:tc>
          <w:tcPr>
            <w:tcW w:w="10276" w:type="dxa"/>
            <w:gridSpan w:val="9"/>
            <w:tcBorders>
              <w:top w:val="single" w:sz="4" w:space="0" w:color="auto"/>
              <w:left w:val="single" w:sz="4" w:space="0" w:color="auto"/>
              <w:bottom w:val="nil"/>
              <w:right w:val="single" w:sz="4" w:space="0" w:color="000000"/>
            </w:tcBorders>
            <w:shd w:val="clear" w:color="auto" w:fill="auto"/>
            <w:hideMark/>
          </w:tcPr>
          <w:p w:rsidR="00D3560F" w:rsidRPr="005B6ECB" w:rsidRDefault="00D3560F" w:rsidP="001D1FAA">
            <w:pPr>
              <w:spacing w:after="0" w:line="240" w:lineRule="auto"/>
              <w:rPr>
                <w:rFonts w:ascii="Times New Roman" w:eastAsia="Times New Roman" w:hAnsi="Times New Roman" w:cs="Times New Roman"/>
                <w:color w:val="000000"/>
              </w:rPr>
            </w:pPr>
            <w:r w:rsidRPr="005B6ECB">
              <w:rPr>
                <w:rFonts w:ascii="Times New Roman" w:eastAsia="Times New Roman" w:hAnsi="Times New Roman" w:cs="Times New Roman"/>
                <w:color w:val="000000"/>
              </w:rPr>
              <w:t>Koostööd ettevõtlusvaldkondades tehakse peamiselt kahes valdkonnas – puidutöötlemise ja</w:t>
            </w:r>
            <w:r w:rsidRPr="005B6ECB">
              <w:rPr>
                <w:rFonts w:ascii="Times New Roman" w:eastAsia="Times New Roman" w:hAnsi="Times New Roman" w:cs="Times New Roman"/>
                <w:color w:val="000000"/>
              </w:rPr>
              <w:br/>
              <w:t>mööblitööstuse ning toiduainete tootmises. Toimivad kaks koost</w:t>
            </w:r>
            <w:r w:rsidR="000F6AE6" w:rsidRPr="005B6ECB">
              <w:rPr>
                <w:rFonts w:ascii="Times New Roman" w:eastAsia="Times New Roman" w:hAnsi="Times New Roman" w:cs="Times New Roman"/>
                <w:color w:val="000000"/>
              </w:rPr>
              <w:t xml:space="preserve">öövõrgustikku UMA MEKK ja Kagu- </w:t>
            </w:r>
            <w:r w:rsidRPr="005B6ECB">
              <w:rPr>
                <w:rFonts w:ascii="Times New Roman" w:eastAsia="Times New Roman" w:hAnsi="Times New Roman" w:cs="Times New Roman"/>
                <w:color w:val="000000"/>
              </w:rPr>
              <w:t>Eesti Puiduklaster. Kuna need kaks valdkonda on olulised majandusar</w:t>
            </w:r>
            <w:r w:rsidR="000F6AE6" w:rsidRPr="005B6ECB">
              <w:rPr>
                <w:rFonts w:ascii="Times New Roman" w:eastAsia="Times New Roman" w:hAnsi="Times New Roman" w:cs="Times New Roman"/>
                <w:color w:val="000000"/>
              </w:rPr>
              <w:t xml:space="preserve">engu vedajad tegevuspiirkonnas, </w:t>
            </w:r>
            <w:r w:rsidRPr="005B6ECB">
              <w:rPr>
                <w:rFonts w:ascii="Times New Roman" w:eastAsia="Times New Roman" w:hAnsi="Times New Roman" w:cs="Times New Roman"/>
                <w:color w:val="000000"/>
              </w:rPr>
              <w:t>on mõlema valdkonna koostöö jätkuv toetamine oluline ka uuel perioodil. Oluliseks on ka teiste erinevate ettevõtjatevaheliste koostööde toetamine. Jätkuvalt on tegevuspiirkonnas oluline toetada infrastruktuuri investeeringud, mis aitaks parandada ettevõtluskeskkonda üldisemalt.</w:t>
            </w:r>
          </w:p>
          <w:p w:rsidR="00D3560F" w:rsidRPr="005B6ECB" w:rsidRDefault="00D3560F" w:rsidP="001D1FAA">
            <w:pPr>
              <w:spacing w:after="0" w:line="240" w:lineRule="auto"/>
              <w:rPr>
                <w:rFonts w:ascii="Times New Roman" w:eastAsia="Times New Roman" w:hAnsi="Times New Roman" w:cs="Times New Roman"/>
                <w:color w:val="000000"/>
              </w:rPr>
            </w:pPr>
            <w:r w:rsidRPr="005B6ECB">
              <w:rPr>
                <w:rFonts w:ascii="Times New Roman" w:eastAsia="Times New Roman" w:hAnsi="Times New Roman" w:cs="Times New Roman"/>
                <w:color w:val="000000"/>
              </w:rPr>
              <w:br/>
              <w:t>Kui ettevõtlusaktiivsust võib tegevuspiirkonnas hinnata kõrgeks, siis murekohaks võib pidada seda, et noori siseneb tööturule vähem kui inimesi lahkub pensionile. Seetõttu peetakse olulis</w:t>
            </w:r>
            <w:r w:rsidR="000F6AE6" w:rsidRPr="005B6ECB">
              <w:rPr>
                <w:rFonts w:ascii="Times New Roman" w:eastAsia="Times New Roman" w:hAnsi="Times New Roman" w:cs="Times New Roman"/>
                <w:color w:val="000000"/>
              </w:rPr>
              <w:t xml:space="preserve">eks panustada noorte aktiivsuse </w:t>
            </w:r>
            <w:r w:rsidRPr="005B6ECB">
              <w:rPr>
                <w:rFonts w:ascii="Times New Roman" w:eastAsia="Times New Roman" w:hAnsi="Times New Roman" w:cs="Times New Roman"/>
                <w:color w:val="000000"/>
              </w:rPr>
              <w:t>suurendamisele läbi noorte ettevõtlikkuse arendamise.</w:t>
            </w:r>
            <w:r w:rsidRPr="005B6ECB">
              <w:rPr>
                <w:rFonts w:ascii="Times New Roman" w:eastAsia="Times New Roman" w:hAnsi="Times New Roman" w:cs="Times New Roman"/>
                <w:color w:val="000000"/>
              </w:rPr>
              <w:br/>
            </w:r>
            <w:r w:rsidRPr="005B6ECB">
              <w:rPr>
                <w:rFonts w:ascii="Times New Roman" w:eastAsia="Times New Roman" w:hAnsi="Times New Roman" w:cs="Times New Roman"/>
                <w:color w:val="000000"/>
              </w:rPr>
              <w:br/>
              <w:t>Arenguvajadused, mis antud meetme rakendamise vajadust toetavad, on järgmised:</w:t>
            </w:r>
            <w:r w:rsidRPr="005B6ECB">
              <w:rPr>
                <w:rFonts w:ascii="Times New Roman" w:eastAsia="Times New Roman" w:hAnsi="Times New Roman" w:cs="Times New Roman"/>
                <w:color w:val="000000"/>
              </w:rPr>
              <w:br/>
              <w:t xml:space="preserve">• Tugevdamaks ettevõtjatevahelist koostööd pakkuda enam </w:t>
            </w:r>
            <w:r w:rsidR="001D1FAA" w:rsidRPr="005B6ECB">
              <w:rPr>
                <w:rFonts w:ascii="Times New Roman" w:eastAsia="Times New Roman" w:hAnsi="Times New Roman" w:cs="Times New Roman"/>
                <w:color w:val="000000"/>
              </w:rPr>
              <w:t xml:space="preserve">asjakohast koolitust (turundus, </w:t>
            </w:r>
            <w:r w:rsidRPr="005B6ECB">
              <w:rPr>
                <w:rFonts w:ascii="Times New Roman" w:eastAsia="Times New Roman" w:hAnsi="Times New Roman" w:cs="Times New Roman"/>
                <w:color w:val="000000"/>
              </w:rPr>
              <w:t>tootearendus, tootmiskorraldus), õppereise maailmapildi</w:t>
            </w:r>
            <w:r w:rsidR="001D1FAA" w:rsidRPr="005B6ECB">
              <w:rPr>
                <w:rFonts w:ascii="Times New Roman" w:eastAsia="Times New Roman" w:hAnsi="Times New Roman" w:cs="Times New Roman"/>
                <w:color w:val="000000"/>
              </w:rPr>
              <w:t xml:space="preserve"> laiendamiseks ning omavahelise infovahetuse võimalusi;</w:t>
            </w:r>
            <w:r w:rsidRPr="005B6ECB">
              <w:rPr>
                <w:rFonts w:ascii="Times New Roman" w:eastAsia="Times New Roman" w:hAnsi="Times New Roman" w:cs="Times New Roman"/>
                <w:color w:val="000000"/>
              </w:rPr>
              <w:br/>
              <w:t>• Ühistegevust võiks olla rohkem. Soodustada/</w:t>
            </w:r>
            <w:r w:rsidR="001D1FAA" w:rsidRPr="005B6ECB">
              <w:rPr>
                <w:rFonts w:ascii="Times New Roman" w:eastAsia="Times New Roman" w:hAnsi="Times New Roman" w:cs="Times New Roman"/>
                <w:color w:val="000000"/>
              </w:rPr>
              <w:t xml:space="preserve">tugevdada ühistegevust – ühised </w:t>
            </w:r>
            <w:r w:rsidRPr="005B6ECB">
              <w:rPr>
                <w:rFonts w:ascii="Times New Roman" w:eastAsia="Times New Roman" w:hAnsi="Times New Roman" w:cs="Times New Roman"/>
                <w:color w:val="000000"/>
              </w:rPr>
              <w:t>messikülastused, ühisstendid, tugevad sektoripõhised klastr</w:t>
            </w:r>
            <w:r w:rsidR="001D1FAA" w:rsidRPr="005B6ECB">
              <w:rPr>
                <w:rFonts w:ascii="Times New Roman" w:eastAsia="Times New Roman" w:hAnsi="Times New Roman" w:cs="Times New Roman"/>
                <w:color w:val="000000"/>
              </w:rPr>
              <w:t xml:space="preserve">id, tugevam koostöö ettevõtjate </w:t>
            </w:r>
            <w:r w:rsidRPr="005B6ECB">
              <w:rPr>
                <w:rFonts w:ascii="Times New Roman" w:eastAsia="Times New Roman" w:hAnsi="Times New Roman" w:cs="Times New Roman"/>
                <w:color w:val="000000"/>
              </w:rPr>
              <w:t>endi vahel</w:t>
            </w:r>
            <w:r w:rsidR="001D1FAA" w:rsidRPr="005B6ECB">
              <w:rPr>
                <w:rFonts w:ascii="Times New Roman" w:eastAsia="Times New Roman" w:hAnsi="Times New Roman" w:cs="Times New Roman"/>
                <w:color w:val="000000"/>
              </w:rPr>
              <w:t>;</w:t>
            </w:r>
            <w:r w:rsidRPr="005B6ECB">
              <w:rPr>
                <w:rFonts w:ascii="Times New Roman" w:eastAsia="Times New Roman" w:hAnsi="Times New Roman" w:cs="Times New Roman"/>
                <w:color w:val="000000"/>
              </w:rPr>
              <w:br/>
              <w:t>• Võimaldada ettevõtjatel ühisinvesteeringute tegem</w:t>
            </w:r>
            <w:r w:rsidR="001D1FAA" w:rsidRPr="005B6ECB">
              <w:rPr>
                <w:rFonts w:ascii="Times New Roman" w:eastAsia="Times New Roman" w:hAnsi="Times New Roman" w:cs="Times New Roman"/>
                <w:color w:val="000000"/>
              </w:rPr>
              <w:t xml:space="preserve">ist, nt ühisköökide rajamiseks, </w:t>
            </w:r>
            <w:r w:rsidRPr="005B6ECB">
              <w:rPr>
                <w:rFonts w:ascii="Times New Roman" w:eastAsia="Times New Roman" w:hAnsi="Times New Roman" w:cs="Times New Roman"/>
                <w:color w:val="000000"/>
              </w:rPr>
              <w:t>tootmisettevõtete seadmete soetamiseks jm</w:t>
            </w:r>
            <w:r w:rsidR="001D1FAA" w:rsidRPr="005B6ECB">
              <w:rPr>
                <w:rFonts w:ascii="Times New Roman" w:eastAsia="Times New Roman" w:hAnsi="Times New Roman" w:cs="Times New Roman"/>
                <w:color w:val="000000"/>
              </w:rPr>
              <w:t>;</w:t>
            </w:r>
            <w:r w:rsidRPr="005B6ECB">
              <w:rPr>
                <w:rFonts w:ascii="Times New Roman" w:eastAsia="Times New Roman" w:hAnsi="Times New Roman" w:cs="Times New Roman"/>
                <w:color w:val="000000"/>
              </w:rPr>
              <w:br/>
              <w:t>• Jätkuvalt on vajalik toetada ettevõtete arenguks vajaliku infrast</w:t>
            </w:r>
            <w:r w:rsidR="001D1FAA" w:rsidRPr="005B6ECB">
              <w:rPr>
                <w:rFonts w:ascii="Times New Roman" w:eastAsia="Times New Roman" w:hAnsi="Times New Roman" w:cs="Times New Roman"/>
                <w:color w:val="000000"/>
              </w:rPr>
              <w:t xml:space="preserve">ruktuuri (k.a. sel perioodil ka </w:t>
            </w:r>
            <w:r w:rsidRPr="005B6ECB">
              <w:rPr>
                <w:rFonts w:ascii="Times New Roman" w:eastAsia="Times New Roman" w:hAnsi="Times New Roman" w:cs="Times New Roman"/>
                <w:color w:val="000000"/>
              </w:rPr>
              <w:t>lairiba ühenduste parandamist), ligipääsetavuse ja tehnilise seisukorra parandamist</w:t>
            </w:r>
            <w:r w:rsidR="001D1FAA" w:rsidRPr="005B6ECB">
              <w:rPr>
                <w:rFonts w:ascii="Times New Roman" w:eastAsia="Times New Roman" w:hAnsi="Times New Roman" w:cs="Times New Roman"/>
                <w:color w:val="000000"/>
              </w:rPr>
              <w:t>;</w:t>
            </w:r>
            <w:r w:rsidRPr="005B6ECB">
              <w:rPr>
                <w:rFonts w:ascii="Times New Roman" w:eastAsia="Times New Roman" w:hAnsi="Times New Roman" w:cs="Times New Roman"/>
                <w:color w:val="000000"/>
              </w:rPr>
              <w:br/>
              <w:t>• Vajalik on suurendada Võrumaa kultuurilise ja loodusliku omapära rakendamist ettevõtluses,</w:t>
            </w:r>
            <w:r w:rsidR="001D1FAA" w:rsidRPr="005B6ECB">
              <w:rPr>
                <w:rFonts w:ascii="Times New Roman" w:eastAsia="Times New Roman" w:hAnsi="Times New Roman" w:cs="Times New Roman"/>
                <w:color w:val="000000"/>
              </w:rPr>
              <w:t xml:space="preserve"> </w:t>
            </w:r>
            <w:r w:rsidRPr="005B6ECB">
              <w:rPr>
                <w:rFonts w:ascii="Times New Roman" w:eastAsia="Times New Roman" w:hAnsi="Times New Roman" w:cs="Times New Roman"/>
                <w:color w:val="000000"/>
              </w:rPr>
              <w:t>sh siduda enam Võru kultuuri eripära turismisektoriga (söök, saun, keel, laul, tants)</w:t>
            </w:r>
          </w:p>
        </w:tc>
      </w:tr>
      <w:tr w:rsidR="00D3560F" w:rsidRPr="00D3560F" w:rsidTr="00197017">
        <w:trPr>
          <w:trHeight w:val="300"/>
        </w:trPr>
        <w:tc>
          <w:tcPr>
            <w:tcW w:w="10276" w:type="dxa"/>
            <w:gridSpan w:val="9"/>
            <w:tcBorders>
              <w:top w:val="single" w:sz="4" w:space="0" w:color="auto"/>
              <w:left w:val="single" w:sz="4" w:space="0" w:color="auto"/>
              <w:bottom w:val="single" w:sz="4" w:space="0" w:color="auto"/>
              <w:right w:val="single" w:sz="4" w:space="0" w:color="000000"/>
            </w:tcBorders>
            <w:shd w:val="clear" w:color="auto" w:fill="76923C" w:themeFill="accent3" w:themeFillShade="BF"/>
            <w:hideMark/>
          </w:tcPr>
          <w:p w:rsidR="00D3560F" w:rsidRPr="005B6ECB" w:rsidRDefault="00D3560F" w:rsidP="00D3560F">
            <w:pPr>
              <w:spacing w:after="0" w:line="240" w:lineRule="auto"/>
              <w:rPr>
                <w:rFonts w:ascii="Times New Roman" w:eastAsia="Times New Roman" w:hAnsi="Times New Roman" w:cs="Times New Roman"/>
                <w:color w:val="000000"/>
              </w:rPr>
            </w:pPr>
            <w:r w:rsidRPr="005B6ECB">
              <w:rPr>
                <w:rFonts w:ascii="Times New Roman" w:eastAsia="Times New Roman" w:hAnsi="Times New Roman" w:cs="Times New Roman"/>
                <w:b/>
                <w:color w:val="000000"/>
              </w:rPr>
              <w:t>Strateegia meetme eesmärk</w:t>
            </w:r>
            <w:r w:rsidRPr="005B6ECB">
              <w:rPr>
                <w:rFonts w:ascii="Times New Roman" w:eastAsia="Times New Roman" w:hAnsi="Times New Roman" w:cs="Times New Roman"/>
                <w:color w:val="000000"/>
              </w:rPr>
              <w:t xml:space="preserve">  </w:t>
            </w:r>
          </w:p>
        </w:tc>
      </w:tr>
      <w:tr w:rsidR="00D3560F" w:rsidRPr="00D3560F" w:rsidTr="00626C82">
        <w:trPr>
          <w:trHeight w:val="1219"/>
        </w:trPr>
        <w:tc>
          <w:tcPr>
            <w:tcW w:w="10276" w:type="dxa"/>
            <w:gridSpan w:val="9"/>
            <w:tcBorders>
              <w:top w:val="single" w:sz="4" w:space="0" w:color="auto"/>
              <w:left w:val="single" w:sz="4" w:space="0" w:color="auto"/>
              <w:bottom w:val="nil"/>
              <w:right w:val="single" w:sz="4" w:space="0" w:color="000000"/>
            </w:tcBorders>
            <w:shd w:val="clear" w:color="auto" w:fill="auto"/>
            <w:hideMark/>
          </w:tcPr>
          <w:p w:rsidR="00376185" w:rsidRDefault="00D3560F" w:rsidP="004C42CC">
            <w:pPr>
              <w:pStyle w:val="Loendilik"/>
              <w:numPr>
                <w:ilvl w:val="0"/>
                <w:numId w:val="3"/>
              </w:numPr>
              <w:spacing w:after="0" w:line="240" w:lineRule="auto"/>
              <w:rPr>
                <w:rFonts w:ascii="Times New Roman" w:eastAsia="Times New Roman" w:hAnsi="Times New Roman" w:cs="Times New Roman"/>
                <w:color w:val="000000"/>
              </w:rPr>
            </w:pPr>
            <w:r w:rsidRPr="005B6ECB">
              <w:rPr>
                <w:rFonts w:ascii="Times New Roman" w:eastAsia="Times New Roman" w:hAnsi="Times New Roman" w:cs="Times New Roman"/>
                <w:color w:val="000000"/>
              </w:rPr>
              <w:t>Toimib ettevõtjatevaheline ühistegevus erinevate koostöövõrgustike ja omavahelise koostöö kaudu</w:t>
            </w:r>
          </w:p>
          <w:p w:rsidR="00376185" w:rsidRDefault="00D3560F" w:rsidP="004C42CC">
            <w:pPr>
              <w:pStyle w:val="Loendilik"/>
              <w:numPr>
                <w:ilvl w:val="0"/>
                <w:numId w:val="3"/>
              </w:numPr>
              <w:spacing w:after="0" w:line="240" w:lineRule="auto"/>
              <w:rPr>
                <w:rFonts w:ascii="Times New Roman" w:eastAsia="Times New Roman" w:hAnsi="Times New Roman" w:cs="Times New Roman"/>
                <w:color w:val="000000"/>
              </w:rPr>
            </w:pPr>
            <w:r w:rsidRPr="005B6ECB">
              <w:rPr>
                <w:rFonts w:ascii="Times New Roman" w:eastAsia="Times New Roman" w:hAnsi="Times New Roman" w:cs="Times New Roman"/>
                <w:color w:val="000000"/>
              </w:rPr>
              <w:t>Tegevuspiirkonna ettevõtjad kasutavad võrumaist kultuuripärandit, kohalikku ressurssi ja on partnerid noorte ettevõtlikkuse arendamisel</w:t>
            </w:r>
          </w:p>
          <w:p w:rsidR="00376185" w:rsidRDefault="00D3560F" w:rsidP="004C42CC">
            <w:pPr>
              <w:pStyle w:val="Loendilik"/>
              <w:numPr>
                <w:ilvl w:val="0"/>
                <w:numId w:val="3"/>
              </w:numPr>
              <w:spacing w:after="0" w:line="240" w:lineRule="auto"/>
              <w:rPr>
                <w:rFonts w:ascii="Times New Roman" w:eastAsia="Times New Roman" w:hAnsi="Times New Roman" w:cs="Times New Roman"/>
                <w:color w:val="000000"/>
              </w:rPr>
            </w:pPr>
            <w:r w:rsidRPr="005B6ECB">
              <w:rPr>
                <w:rFonts w:ascii="Times New Roman" w:eastAsia="Times New Roman" w:hAnsi="Times New Roman" w:cs="Times New Roman"/>
                <w:color w:val="000000"/>
              </w:rPr>
              <w:t xml:space="preserve">Tegevuspiirkonna noored on ettevõtlikud ja omavad nii töö- kui ettevõtluskogemust </w:t>
            </w:r>
          </w:p>
          <w:p w:rsidR="004C42CC" w:rsidRPr="00626C82" w:rsidRDefault="00D3560F" w:rsidP="00626C82">
            <w:pPr>
              <w:pStyle w:val="Loendilik"/>
              <w:numPr>
                <w:ilvl w:val="0"/>
                <w:numId w:val="3"/>
              </w:numPr>
              <w:spacing w:after="0" w:line="240" w:lineRule="auto"/>
              <w:rPr>
                <w:rFonts w:ascii="Times New Roman" w:eastAsia="Times New Roman" w:hAnsi="Times New Roman" w:cs="Times New Roman"/>
                <w:color w:val="000000"/>
              </w:rPr>
            </w:pPr>
            <w:r w:rsidRPr="00376185">
              <w:rPr>
                <w:rFonts w:ascii="Times New Roman" w:eastAsia="Times New Roman" w:hAnsi="Times New Roman" w:cs="Times New Roman"/>
                <w:color w:val="000000"/>
              </w:rPr>
              <w:t>Ettevõtted pakuvad kvaliteetseid ja lisandväärtust loovaid tooteid ja teenuseid</w:t>
            </w:r>
          </w:p>
        </w:tc>
      </w:tr>
      <w:tr w:rsidR="00D3560F" w:rsidRPr="00D3560F" w:rsidTr="00197017">
        <w:trPr>
          <w:trHeight w:val="300"/>
        </w:trPr>
        <w:tc>
          <w:tcPr>
            <w:tcW w:w="10276" w:type="dxa"/>
            <w:gridSpan w:val="9"/>
            <w:tcBorders>
              <w:top w:val="single" w:sz="4" w:space="0" w:color="auto"/>
              <w:left w:val="single" w:sz="4" w:space="0" w:color="auto"/>
              <w:bottom w:val="single" w:sz="4" w:space="0" w:color="auto"/>
              <w:right w:val="single" w:sz="4" w:space="0" w:color="000000"/>
            </w:tcBorders>
            <w:shd w:val="clear" w:color="auto" w:fill="76923C" w:themeFill="accent3" w:themeFillShade="BF"/>
            <w:hideMark/>
          </w:tcPr>
          <w:p w:rsidR="00D3560F" w:rsidRPr="005B6ECB" w:rsidRDefault="00D3560F" w:rsidP="00D3560F">
            <w:pPr>
              <w:spacing w:after="0" w:line="240" w:lineRule="auto"/>
              <w:rPr>
                <w:rFonts w:ascii="Times New Roman" w:eastAsia="Times New Roman" w:hAnsi="Times New Roman" w:cs="Times New Roman"/>
                <w:color w:val="000000"/>
              </w:rPr>
            </w:pPr>
            <w:r w:rsidRPr="005B6ECB">
              <w:rPr>
                <w:rFonts w:ascii="Times New Roman" w:eastAsia="Times New Roman" w:hAnsi="Times New Roman" w:cs="Times New Roman"/>
                <w:color w:val="000000"/>
              </w:rPr>
              <w:t xml:space="preserve"> </w:t>
            </w:r>
            <w:r w:rsidRPr="005B6ECB">
              <w:rPr>
                <w:rFonts w:ascii="Times New Roman" w:eastAsia="Times New Roman" w:hAnsi="Times New Roman" w:cs="Times New Roman"/>
                <w:b/>
                <w:color w:val="000000"/>
              </w:rPr>
              <w:t>Toetatavad tegevused</w:t>
            </w:r>
            <w:r w:rsidRPr="005B6ECB">
              <w:rPr>
                <w:rFonts w:ascii="Times New Roman" w:eastAsia="Times New Roman" w:hAnsi="Times New Roman" w:cs="Times New Roman"/>
                <w:color w:val="000000"/>
              </w:rPr>
              <w:t xml:space="preserve"> </w:t>
            </w:r>
          </w:p>
        </w:tc>
      </w:tr>
      <w:tr w:rsidR="00D3560F" w:rsidRPr="00D3560F" w:rsidTr="00626C82">
        <w:trPr>
          <w:trHeight w:val="4034"/>
        </w:trPr>
        <w:tc>
          <w:tcPr>
            <w:tcW w:w="10276" w:type="dxa"/>
            <w:gridSpan w:val="9"/>
            <w:tcBorders>
              <w:top w:val="single" w:sz="4" w:space="0" w:color="auto"/>
              <w:left w:val="single" w:sz="4" w:space="0" w:color="auto"/>
              <w:bottom w:val="nil"/>
              <w:right w:val="single" w:sz="4" w:space="0" w:color="000000"/>
            </w:tcBorders>
            <w:shd w:val="clear" w:color="auto" w:fill="auto"/>
            <w:hideMark/>
          </w:tcPr>
          <w:p w:rsidR="004C42CC" w:rsidRPr="00626C82" w:rsidRDefault="00626C82" w:rsidP="00626C82">
            <w:pPr>
              <w:spacing w:after="24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D3560F" w:rsidRPr="00626C82">
              <w:rPr>
                <w:rFonts w:ascii="Times New Roman" w:eastAsia="Times New Roman" w:hAnsi="Times New Roman" w:cs="Times New Roman"/>
                <w:color w:val="000000"/>
              </w:rPr>
              <w:t>Tootearendus mitme ettevõtja  koostöös teenuste või toodete pakkumiseks (sh tootearenduseks vajalikud investeeringud, seadmed, projekteerimine);</w:t>
            </w:r>
            <w:r w:rsidR="006F0496" w:rsidRPr="00626C82">
              <w:rPr>
                <w:rFonts w:ascii="Times New Roman" w:eastAsia="Times New Roman" w:hAnsi="Times New Roman" w:cs="Times New Roman"/>
                <w:color w:val="000000"/>
              </w:rPr>
              <w:t xml:space="preserve"> </w:t>
            </w:r>
            <w:r w:rsidR="00D3560F" w:rsidRPr="00626C82">
              <w:rPr>
                <w:rFonts w:ascii="Times New Roman" w:eastAsia="Times New Roman" w:hAnsi="Times New Roman" w:cs="Times New Roman"/>
                <w:color w:val="FF0000"/>
              </w:rPr>
              <w:br/>
            </w:r>
            <w:r w:rsidR="00D3560F" w:rsidRPr="00626C82">
              <w:rPr>
                <w:rFonts w:ascii="Times New Roman" w:eastAsia="Times New Roman" w:hAnsi="Times New Roman" w:cs="Times New Roman"/>
                <w:color w:val="000000"/>
              </w:rPr>
              <w:t>2. Teenuse arendus, mis on suunatud Võrumaa Partnerluskogu tegevuspiirkonna elanikele (sh teenuse arenduseks vajalikud investeeringud, seadmed);</w:t>
            </w:r>
            <w:r w:rsidR="006F0496" w:rsidRPr="00626C82">
              <w:rPr>
                <w:rFonts w:ascii="Times New Roman" w:eastAsia="Times New Roman" w:hAnsi="Times New Roman" w:cs="Times New Roman"/>
                <w:color w:val="000000"/>
              </w:rPr>
              <w:t xml:space="preserve"> </w:t>
            </w:r>
            <w:r w:rsidR="00D3560F" w:rsidRPr="00626C82">
              <w:rPr>
                <w:rFonts w:ascii="Times New Roman" w:eastAsia="Times New Roman" w:hAnsi="Times New Roman" w:cs="Times New Roman"/>
                <w:color w:val="000000"/>
              </w:rPr>
              <w:br/>
              <w:t>3. Ühisturustamine ettevõtete koostöös (s.t. kolme või enama ettevõtte koostöös, koostöö katuseorganisatsioonide ja ettevõtjate liitude kaudu) ühiselt teenuste pakkumiseks;</w:t>
            </w:r>
            <w:r w:rsidR="006F0496" w:rsidRPr="00626C82">
              <w:rPr>
                <w:rFonts w:ascii="Times New Roman" w:eastAsia="Times New Roman" w:hAnsi="Times New Roman" w:cs="Times New Roman"/>
                <w:color w:val="000000"/>
              </w:rPr>
              <w:t xml:space="preserve"> </w:t>
            </w:r>
            <w:r w:rsidR="00D3560F" w:rsidRPr="00626C82">
              <w:rPr>
                <w:rFonts w:ascii="Times New Roman" w:eastAsia="Times New Roman" w:hAnsi="Times New Roman" w:cs="Times New Roman"/>
                <w:color w:val="000000"/>
              </w:rPr>
              <w:br/>
              <w:t>4. Infrastruktuuriinvesteeringud ettevõtluse seisukorra parandamiseks, s.t. elektrivarustuse, veevarustuse, kanalisatsiooni ja telekommunikatsiooni investeeringud ja investeeringud teedesse;</w:t>
            </w:r>
            <w:r w:rsidR="006F0496" w:rsidRPr="00626C82">
              <w:rPr>
                <w:rFonts w:ascii="Times New Roman" w:eastAsia="Times New Roman" w:hAnsi="Times New Roman" w:cs="Times New Roman"/>
                <w:color w:val="000000"/>
              </w:rPr>
              <w:t xml:space="preserve"> </w:t>
            </w:r>
            <w:r w:rsidR="00D3560F" w:rsidRPr="00626C82">
              <w:rPr>
                <w:rFonts w:ascii="Times New Roman" w:eastAsia="Times New Roman" w:hAnsi="Times New Roman" w:cs="Times New Roman"/>
                <w:color w:val="000000"/>
              </w:rPr>
              <w:br/>
              <w:t>5. Ettevõtlust toetavate klastrite ja võrgustike arendamiseks vajalikud mittetootlikud investeeringud (taotleda saavad vaid MTÜ-d ja SA-d, mis tegutsevad ettevõtjate katuse- ja tugiorganisatsioonide või ettevõtjate ühendustena);</w:t>
            </w:r>
            <w:r w:rsidR="006F0496" w:rsidRPr="00626C82">
              <w:rPr>
                <w:rFonts w:ascii="Times New Roman" w:eastAsia="Times New Roman" w:hAnsi="Times New Roman" w:cs="Times New Roman"/>
                <w:color w:val="000000"/>
              </w:rPr>
              <w:t xml:space="preserve"> </w:t>
            </w:r>
            <w:r w:rsidR="00D3560F" w:rsidRPr="00626C82">
              <w:rPr>
                <w:rFonts w:ascii="Times New Roman" w:eastAsia="Times New Roman" w:hAnsi="Times New Roman" w:cs="Times New Roman"/>
                <w:color w:val="FF0000"/>
              </w:rPr>
              <w:br/>
            </w:r>
            <w:r w:rsidR="00D3560F" w:rsidRPr="00626C82">
              <w:rPr>
                <w:rFonts w:ascii="Times New Roman" w:eastAsia="Times New Roman" w:hAnsi="Times New Roman" w:cs="Times New Roman"/>
                <w:color w:val="000000"/>
              </w:rPr>
              <w:t>6. Mootorsõiduki ostmise kulud, mille sihtotstarve on tegevusgrupi tegevuspiirkonnas elanikele teenuste osutamine</w:t>
            </w:r>
            <w:r w:rsidR="00A406AE" w:rsidRPr="00626C82">
              <w:rPr>
                <w:rFonts w:ascii="Times New Roman" w:eastAsia="Times New Roman" w:hAnsi="Times New Roman" w:cs="Times New Roman"/>
                <w:color w:val="000000"/>
              </w:rPr>
              <w:t xml:space="preserve"> </w:t>
            </w:r>
            <w:r w:rsidR="00D3560F" w:rsidRPr="00626C82">
              <w:rPr>
                <w:rFonts w:ascii="Times New Roman" w:eastAsia="Times New Roman" w:hAnsi="Times New Roman" w:cs="Times New Roman"/>
                <w:color w:val="FF0000"/>
              </w:rPr>
              <w:br/>
            </w:r>
            <w:r w:rsidR="00D3560F" w:rsidRPr="00626C82">
              <w:rPr>
                <w:rFonts w:ascii="Times New Roman" w:eastAsia="Times New Roman" w:hAnsi="Times New Roman" w:cs="Times New Roman"/>
                <w:color w:val="000000"/>
              </w:rPr>
              <w:t>7. Ettevõtjate tugisüsteemi loomine ja rakendamine</w:t>
            </w:r>
            <w:r w:rsidR="00A406AE" w:rsidRPr="00626C82">
              <w:rPr>
                <w:rFonts w:ascii="Times New Roman" w:eastAsia="Times New Roman" w:hAnsi="Times New Roman" w:cs="Times New Roman"/>
                <w:color w:val="000000"/>
              </w:rPr>
              <w:t xml:space="preserve"> </w:t>
            </w:r>
            <w:r w:rsidR="00D3560F" w:rsidRPr="00626C82">
              <w:rPr>
                <w:rFonts w:ascii="Times New Roman" w:eastAsia="Times New Roman" w:hAnsi="Times New Roman" w:cs="Times New Roman"/>
                <w:color w:val="000000"/>
              </w:rPr>
              <w:br/>
              <w:t>8. Noorte ettevõtlikust arendavad tegevused</w:t>
            </w:r>
            <w:r w:rsidR="00A406AE" w:rsidRPr="00626C82">
              <w:rPr>
                <w:rFonts w:ascii="Times New Roman" w:eastAsia="Times New Roman" w:hAnsi="Times New Roman" w:cs="Times New Roman"/>
                <w:color w:val="000000"/>
              </w:rPr>
              <w:t xml:space="preserve"> </w:t>
            </w:r>
            <w:r w:rsidR="00D3560F" w:rsidRPr="00626C82">
              <w:rPr>
                <w:rFonts w:ascii="Times New Roman" w:eastAsia="Times New Roman" w:hAnsi="Times New Roman" w:cs="Times New Roman"/>
                <w:color w:val="000000"/>
              </w:rPr>
              <w:br/>
              <w:t xml:space="preserve">9. UMA MEKK kaubamärgi ja kohaliku toidu arendamist toetavad tegevused ja </w:t>
            </w:r>
            <w:r w:rsidR="00A406AE" w:rsidRPr="00626C82">
              <w:rPr>
                <w:rFonts w:ascii="Times New Roman" w:eastAsia="Times New Roman" w:hAnsi="Times New Roman" w:cs="Times New Roman"/>
                <w:color w:val="000000"/>
              </w:rPr>
              <w:t xml:space="preserve">investeeringud </w:t>
            </w:r>
          </w:p>
        </w:tc>
      </w:tr>
      <w:tr w:rsidR="00785AF4" w:rsidRPr="00D3560F" w:rsidTr="00626C82">
        <w:trPr>
          <w:trHeight w:val="297"/>
        </w:trPr>
        <w:tc>
          <w:tcPr>
            <w:tcW w:w="10276" w:type="dxa"/>
            <w:gridSpan w:val="9"/>
            <w:tcBorders>
              <w:top w:val="single" w:sz="4" w:space="0" w:color="auto"/>
              <w:left w:val="single" w:sz="4" w:space="0" w:color="auto"/>
              <w:bottom w:val="nil"/>
              <w:right w:val="single" w:sz="4" w:space="0" w:color="000000"/>
            </w:tcBorders>
            <w:shd w:val="clear" w:color="auto" w:fill="76923C" w:themeFill="accent3" w:themeFillShade="BF"/>
            <w:hideMark/>
          </w:tcPr>
          <w:p w:rsidR="00785AF4" w:rsidRPr="005B6ECB" w:rsidRDefault="00785AF4" w:rsidP="00D3560F">
            <w:pPr>
              <w:spacing w:after="240" w:line="240" w:lineRule="auto"/>
              <w:rPr>
                <w:rFonts w:ascii="Times New Roman" w:eastAsia="Times New Roman" w:hAnsi="Times New Roman" w:cs="Times New Roman"/>
                <w:color w:val="000000" w:themeColor="text1"/>
              </w:rPr>
            </w:pPr>
            <w:r w:rsidRPr="005B6ECB">
              <w:rPr>
                <w:rFonts w:ascii="Times New Roman" w:eastAsia="Times New Roman" w:hAnsi="Times New Roman" w:cs="Times New Roman"/>
                <w:b/>
                <w:color w:val="000000" w:themeColor="text1"/>
              </w:rPr>
              <w:t>Meetme sihtgrupp</w:t>
            </w:r>
          </w:p>
        </w:tc>
      </w:tr>
      <w:tr w:rsidR="00785AF4" w:rsidRPr="00D3560F" w:rsidTr="00017F8B">
        <w:trPr>
          <w:trHeight w:val="415"/>
        </w:trPr>
        <w:tc>
          <w:tcPr>
            <w:tcW w:w="10276" w:type="dxa"/>
            <w:gridSpan w:val="9"/>
            <w:tcBorders>
              <w:top w:val="single" w:sz="4" w:space="0" w:color="auto"/>
              <w:left w:val="single" w:sz="4" w:space="0" w:color="auto"/>
              <w:bottom w:val="nil"/>
              <w:right w:val="single" w:sz="4" w:space="0" w:color="000000"/>
            </w:tcBorders>
            <w:shd w:val="clear" w:color="auto" w:fill="auto"/>
            <w:hideMark/>
          </w:tcPr>
          <w:p w:rsidR="00785AF4" w:rsidRPr="005B6ECB" w:rsidRDefault="00785AF4" w:rsidP="00CC44C4">
            <w:pPr>
              <w:spacing w:after="0" w:line="240" w:lineRule="auto"/>
              <w:rPr>
                <w:rFonts w:ascii="Times New Roman" w:eastAsia="Times New Roman" w:hAnsi="Times New Roman" w:cs="Times New Roman"/>
                <w:color w:val="000000" w:themeColor="text1"/>
              </w:rPr>
            </w:pPr>
            <w:r w:rsidRPr="005B6ECB">
              <w:rPr>
                <w:rFonts w:ascii="Times New Roman" w:eastAsia="Times New Roman" w:hAnsi="Times New Roman" w:cs="Times New Roman"/>
                <w:color w:val="000000" w:themeColor="text1"/>
              </w:rPr>
              <w:lastRenderedPageBreak/>
              <w:t>Mikro- ja väike</w:t>
            </w:r>
            <w:r w:rsidR="006313BC" w:rsidRPr="005B6ECB">
              <w:rPr>
                <w:rFonts w:ascii="Times New Roman" w:eastAsia="Times New Roman" w:hAnsi="Times New Roman" w:cs="Times New Roman"/>
                <w:color w:val="000000" w:themeColor="text1"/>
              </w:rPr>
              <w:t>ettevõtted, MTÜ, SA</w:t>
            </w:r>
            <w:r w:rsidRPr="005B6ECB">
              <w:rPr>
                <w:rFonts w:ascii="Times New Roman" w:eastAsia="Times New Roman" w:hAnsi="Times New Roman" w:cs="Times New Roman"/>
                <w:color w:val="000000" w:themeColor="text1"/>
              </w:rPr>
              <w:t xml:space="preserve">, kohalikud omavalitsused ja kohalik </w:t>
            </w:r>
            <w:r w:rsidR="004C42CC" w:rsidRPr="005B6ECB">
              <w:rPr>
                <w:rFonts w:ascii="Times New Roman" w:eastAsia="Times New Roman" w:hAnsi="Times New Roman" w:cs="Times New Roman"/>
                <w:color w:val="000000" w:themeColor="text1"/>
              </w:rPr>
              <w:t xml:space="preserve">LEADER </w:t>
            </w:r>
            <w:r w:rsidR="006313BC" w:rsidRPr="005B6ECB">
              <w:rPr>
                <w:rFonts w:ascii="Times New Roman" w:eastAsia="Times New Roman" w:hAnsi="Times New Roman" w:cs="Times New Roman"/>
                <w:color w:val="000000" w:themeColor="text1"/>
              </w:rPr>
              <w:t>tegevus</w:t>
            </w:r>
            <w:r w:rsidRPr="005B6ECB">
              <w:rPr>
                <w:rFonts w:ascii="Times New Roman" w:eastAsia="Times New Roman" w:hAnsi="Times New Roman" w:cs="Times New Roman"/>
                <w:color w:val="000000" w:themeColor="text1"/>
              </w:rPr>
              <w:t>grupp</w:t>
            </w:r>
            <w:r w:rsidR="00CC44C4" w:rsidRPr="005B6ECB">
              <w:rPr>
                <w:rFonts w:ascii="Times New Roman" w:eastAsia="Times New Roman" w:hAnsi="Times New Roman" w:cs="Times New Roman"/>
                <w:color w:val="000000" w:themeColor="text1"/>
              </w:rPr>
              <w:t>.</w:t>
            </w:r>
          </w:p>
          <w:p w:rsidR="00F3482B" w:rsidRPr="005B6ECB" w:rsidRDefault="00CC44C4" w:rsidP="006313BC">
            <w:pPr>
              <w:spacing w:after="0" w:line="240" w:lineRule="auto"/>
              <w:rPr>
                <w:rFonts w:ascii="Times New Roman" w:eastAsia="Times New Roman" w:hAnsi="Times New Roman" w:cs="Times New Roman"/>
                <w:color w:val="000000" w:themeColor="text1"/>
              </w:rPr>
            </w:pPr>
            <w:r w:rsidRPr="00182DEE">
              <w:rPr>
                <w:rFonts w:ascii="Times New Roman" w:eastAsia="Times New Roman" w:hAnsi="Times New Roman" w:cs="Times New Roman"/>
                <w:color w:val="000000" w:themeColor="text1"/>
              </w:rPr>
              <w:t>Mikroettevõte, kes annab tööd alla 10 inimesele</w:t>
            </w:r>
            <w:r w:rsidR="006313BC" w:rsidRPr="00182DEE">
              <w:rPr>
                <w:rFonts w:ascii="Times New Roman" w:eastAsia="Times New Roman" w:hAnsi="Times New Roman" w:cs="Times New Roman"/>
                <w:color w:val="000000" w:themeColor="text1"/>
              </w:rPr>
              <w:t xml:space="preserve"> ja kelle aastane bilansimaht või aastakäive ei ületa 2 miljonit eurot.</w:t>
            </w:r>
            <w:r w:rsidR="00182DEE">
              <w:rPr>
                <w:rFonts w:ascii="Times New Roman" w:eastAsia="Times New Roman" w:hAnsi="Times New Roman" w:cs="Times New Roman"/>
                <w:color w:val="000000" w:themeColor="text1"/>
              </w:rPr>
              <w:t xml:space="preserve"> </w:t>
            </w:r>
            <w:r w:rsidRPr="00182DEE">
              <w:rPr>
                <w:rFonts w:ascii="Times New Roman" w:eastAsia="Times New Roman" w:hAnsi="Times New Roman" w:cs="Times New Roman"/>
                <w:color w:val="000000" w:themeColor="text1"/>
              </w:rPr>
              <w:t>Väikeettevõte</w:t>
            </w:r>
            <w:r w:rsidR="006313BC" w:rsidRPr="00182DEE">
              <w:rPr>
                <w:rFonts w:ascii="Times New Roman" w:eastAsia="Times New Roman" w:hAnsi="Times New Roman" w:cs="Times New Roman"/>
                <w:color w:val="000000" w:themeColor="text1"/>
              </w:rPr>
              <w:t>, kes annab tööd alla 50 inimesele ja kelle aastane bilansimaht või aastakäive ei ületa 10 miljonit eurot.</w:t>
            </w:r>
          </w:p>
        </w:tc>
      </w:tr>
      <w:tr w:rsidR="004A6A3D" w:rsidRPr="00D3560F" w:rsidTr="00197017">
        <w:trPr>
          <w:trHeight w:val="307"/>
        </w:trPr>
        <w:tc>
          <w:tcPr>
            <w:tcW w:w="10276" w:type="dxa"/>
            <w:gridSpan w:val="9"/>
            <w:tcBorders>
              <w:top w:val="single" w:sz="4" w:space="0" w:color="auto"/>
              <w:left w:val="single" w:sz="4" w:space="0" w:color="auto"/>
              <w:bottom w:val="nil"/>
              <w:right w:val="single" w:sz="4" w:space="0" w:color="000000"/>
            </w:tcBorders>
            <w:shd w:val="clear" w:color="auto" w:fill="76923C" w:themeFill="accent3" w:themeFillShade="BF"/>
          </w:tcPr>
          <w:p w:rsidR="004A6A3D" w:rsidRPr="005B6ECB" w:rsidRDefault="00A855DB" w:rsidP="00D3560F">
            <w:pPr>
              <w:spacing w:after="240" w:line="240" w:lineRule="auto"/>
              <w:rPr>
                <w:rFonts w:ascii="Times New Roman" w:eastAsia="Times New Roman" w:hAnsi="Times New Roman" w:cs="Times New Roman"/>
                <w:b/>
                <w:color w:val="000000" w:themeColor="text1"/>
              </w:rPr>
            </w:pPr>
            <w:r w:rsidRPr="00A855DB">
              <w:rPr>
                <w:rFonts w:ascii="Times New Roman" w:eastAsia="Times New Roman" w:hAnsi="Times New Roman" w:cs="Times New Roman"/>
                <w:b/>
                <w:color w:val="000000" w:themeColor="text1"/>
              </w:rPr>
              <w:t>Meetme tegevused tuginevad Euroopa Parlamendi ja Nõukogu määruse (EL) nr 1305/2013 artiklitele</w:t>
            </w:r>
          </w:p>
        </w:tc>
      </w:tr>
      <w:tr w:rsidR="004A6A3D" w:rsidRPr="00D3560F" w:rsidTr="00626C82">
        <w:trPr>
          <w:trHeight w:val="307"/>
        </w:trPr>
        <w:tc>
          <w:tcPr>
            <w:tcW w:w="10276" w:type="dxa"/>
            <w:gridSpan w:val="9"/>
            <w:tcBorders>
              <w:top w:val="single" w:sz="4" w:space="0" w:color="auto"/>
              <w:left w:val="single" w:sz="4" w:space="0" w:color="auto"/>
              <w:bottom w:val="nil"/>
              <w:right w:val="single" w:sz="4" w:space="0" w:color="000000"/>
            </w:tcBorders>
            <w:shd w:val="clear" w:color="auto" w:fill="auto"/>
          </w:tcPr>
          <w:p w:rsidR="004A6A3D" w:rsidRPr="004A6A3D" w:rsidRDefault="00A855DB" w:rsidP="00A855DB">
            <w:pPr>
              <w:spacing w:after="24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Ar</w:t>
            </w:r>
            <w:r w:rsidR="006613B5">
              <w:rPr>
                <w:rFonts w:ascii="Times New Roman" w:eastAsia="Times New Roman" w:hAnsi="Times New Roman" w:cs="Times New Roman"/>
                <w:color w:val="000000" w:themeColor="text1"/>
              </w:rPr>
              <w:t xml:space="preserve">tiklid 14; 17; </w:t>
            </w:r>
            <w:r w:rsidR="004A6A3D" w:rsidRPr="004A6A3D">
              <w:rPr>
                <w:rFonts w:ascii="Times New Roman" w:eastAsia="Times New Roman" w:hAnsi="Times New Roman" w:cs="Times New Roman"/>
                <w:color w:val="000000" w:themeColor="text1"/>
              </w:rPr>
              <w:t xml:space="preserve">19; </w:t>
            </w:r>
            <w:r w:rsidR="006613B5">
              <w:rPr>
                <w:rFonts w:ascii="Times New Roman" w:eastAsia="Times New Roman" w:hAnsi="Times New Roman" w:cs="Times New Roman"/>
                <w:color w:val="000000" w:themeColor="text1"/>
              </w:rPr>
              <w:t xml:space="preserve"> 35; </w:t>
            </w:r>
            <w:r w:rsidR="004A6A3D">
              <w:rPr>
                <w:rFonts w:ascii="Times New Roman" w:eastAsia="Times New Roman" w:hAnsi="Times New Roman" w:cs="Times New Roman"/>
                <w:color w:val="000000" w:themeColor="text1"/>
              </w:rPr>
              <w:t xml:space="preserve"> 45</w:t>
            </w:r>
            <w:r w:rsidR="00182DEE">
              <w:rPr>
                <w:rFonts w:ascii="Times New Roman" w:eastAsia="Times New Roman" w:hAnsi="Times New Roman" w:cs="Times New Roman"/>
                <w:color w:val="000000" w:themeColor="text1"/>
              </w:rPr>
              <w:t>.</w:t>
            </w:r>
          </w:p>
        </w:tc>
      </w:tr>
      <w:tr w:rsidR="001D1FAA" w:rsidRPr="00D3560F" w:rsidTr="00626C82">
        <w:trPr>
          <w:trHeight w:val="229"/>
        </w:trPr>
        <w:tc>
          <w:tcPr>
            <w:tcW w:w="10276" w:type="dxa"/>
            <w:gridSpan w:val="9"/>
            <w:tcBorders>
              <w:top w:val="single" w:sz="4" w:space="0" w:color="auto"/>
              <w:left w:val="single" w:sz="4" w:space="0" w:color="auto"/>
              <w:bottom w:val="nil"/>
              <w:right w:val="single" w:sz="4" w:space="0" w:color="000000"/>
            </w:tcBorders>
            <w:shd w:val="clear" w:color="auto" w:fill="76923C" w:themeFill="accent3" w:themeFillShade="BF"/>
            <w:hideMark/>
          </w:tcPr>
          <w:p w:rsidR="001D1FAA" w:rsidRPr="005B6ECB" w:rsidRDefault="001D1FAA" w:rsidP="00D3560F">
            <w:pPr>
              <w:spacing w:after="240" w:line="240" w:lineRule="auto"/>
              <w:rPr>
                <w:rFonts w:ascii="Times New Roman" w:eastAsia="Times New Roman" w:hAnsi="Times New Roman" w:cs="Times New Roman"/>
                <w:b/>
                <w:color w:val="000000" w:themeColor="text1"/>
              </w:rPr>
            </w:pPr>
            <w:r w:rsidRPr="005B6ECB">
              <w:rPr>
                <w:rFonts w:ascii="Times New Roman" w:eastAsia="Times New Roman" w:hAnsi="Times New Roman" w:cs="Times New Roman"/>
                <w:b/>
                <w:color w:val="000000" w:themeColor="text1"/>
              </w:rPr>
              <w:t xml:space="preserve"> Abikõlbulikud kulud</w:t>
            </w:r>
          </w:p>
        </w:tc>
      </w:tr>
      <w:tr w:rsidR="001D1FAA" w:rsidRPr="00D3560F" w:rsidTr="00197017">
        <w:trPr>
          <w:trHeight w:val="9712"/>
        </w:trPr>
        <w:tc>
          <w:tcPr>
            <w:tcW w:w="10276" w:type="dxa"/>
            <w:gridSpan w:val="9"/>
            <w:tcBorders>
              <w:top w:val="single" w:sz="4" w:space="0" w:color="auto"/>
              <w:left w:val="single" w:sz="4" w:space="0" w:color="auto"/>
              <w:bottom w:val="nil"/>
              <w:right w:val="single" w:sz="4" w:space="0" w:color="000000"/>
            </w:tcBorders>
            <w:shd w:val="clear" w:color="auto" w:fill="auto"/>
            <w:hideMark/>
          </w:tcPr>
          <w:p w:rsidR="00D61610" w:rsidRPr="00AE2554" w:rsidRDefault="00477D18" w:rsidP="00D61610">
            <w:pPr>
              <w:pStyle w:val="Normaallaadveeb"/>
              <w:spacing w:after="120"/>
              <w:jc w:val="both"/>
              <w:rPr>
                <w:rFonts w:cs="Times New Roman"/>
                <w:sz w:val="22"/>
                <w:szCs w:val="22"/>
                <w:lang w:val="et-EE"/>
              </w:rPr>
            </w:pPr>
            <w:r w:rsidRPr="00AE2554">
              <w:rPr>
                <w:rFonts w:cs="Times New Roman"/>
                <w:sz w:val="22"/>
                <w:szCs w:val="22"/>
                <w:lang w:val="et-EE"/>
              </w:rPr>
              <w:t>Vastavalt maaelu ministri määruse 23.10.2015 nr 11</w:t>
            </w:r>
            <w:r w:rsidR="000F6AE6" w:rsidRPr="00AE2554">
              <w:rPr>
                <w:rFonts w:cs="Times New Roman"/>
                <w:sz w:val="22"/>
                <w:szCs w:val="22"/>
                <w:lang w:val="et-EE"/>
              </w:rPr>
              <w:t xml:space="preserve"> </w:t>
            </w:r>
            <w:r w:rsidRPr="00AE2554">
              <w:rPr>
                <w:rFonts w:cs="Times New Roman"/>
                <w:sz w:val="22"/>
                <w:szCs w:val="22"/>
                <w:lang w:val="et-EE"/>
              </w:rPr>
              <w:t>„Kohaliku tegevusgrupi toetus ja LEADER projektitoetus“ §30</w:t>
            </w:r>
            <w:r w:rsidR="00547A27" w:rsidRPr="00AE2554">
              <w:rPr>
                <w:rFonts w:cs="Times New Roman"/>
                <w:sz w:val="22"/>
                <w:szCs w:val="22"/>
                <w:lang w:val="et-EE"/>
              </w:rPr>
              <w:t xml:space="preserve"> alusel:</w:t>
            </w:r>
          </w:p>
          <w:p w:rsidR="00D95903" w:rsidRPr="00AE2554" w:rsidRDefault="00D95903" w:rsidP="00D95903">
            <w:pPr>
              <w:spacing w:after="0" w:line="240" w:lineRule="auto"/>
              <w:rPr>
                <w:rFonts w:ascii="Times New Roman" w:eastAsia="Times New Roman" w:hAnsi="Times New Roman" w:cs="Times New Roman"/>
              </w:rPr>
            </w:pPr>
            <w:r w:rsidRPr="00AE2554">
              <w:rPr>
                <w:rFonts w:ascii="Times New Roman" w:eastAsia="Times New Roman" w:hAnsi="Times New Roman" w:cs="Times New Roman"/>
              </w:rPr>
              <w:t>(1) Toetatava tegevuse või investeeringu abikõlbliku kulu moodustavad tegevuse elluviimiseks või   investeeringu tegemiseks vajalike kulude, sealhulgas omanikujärelevalve, muinsuskaitselise järelevalve tegemise maksumus kokku kuni 3 % investeeringuobjekti ehitustööde maksumusest ja kavandatava ehitise projekteerimistööde maksumus kuni 10% investeeringuobjekti ehitustööde maksumusest ning abikõlbliku tegevuse või investeeringu tähistamiseks vajalike sümbolite maksumus;</w:t>
            </w:r>
          </w:p>
          <w:p w:rsidR="00D95903" w:rsidRPr="00AE2554" w:rsidRDefault="00D95903" w:rsidP="00D95903">
            <w:pPr>
              <w:spacing w:after="0" w:line="240" w:lineRule="auto"/>
              <w:rPr>
                <w:rFonts w:ascii="Times New Roman" w:eastAsia="Times New Roman" w:hAnsi="Times New Roman" w:cs="Times New Roman"/>
              </w:rPr>
            </w:pPr>
          </w:p>
          <w:p w:rsidR="00D95903" w:rsidRPr="00AE2554" w:rsidRDefault="00D95903" w:rsidP="00D95903">
            <w:pPr>
              <w:spacing w:after="0" w:line="240" w:lineRule="auto"/>
              <w:rPr>
                <w:rFonts w:ascii="Times New Roman" w:eastAsia="Times New Roman" w:hAnsi="Times New Roman" w:cs="Times New Roman"/>
              </w:rPr>
            </w:pPr>
            <w:r w:rsidRPr="00AE2554">
              <w:rPr>
                <w:rFonts w:ascii="Times New Roman" w:eastAsia="Times New Roman" w:hAnsi="Times New Roman" w:cs="Times New Roman"/>
              </w:rPr>
              <w:t>(2) Projektitoetuse abikõlblikud kulud on:</w:t>
            </w:r>
          </w:p>
          <w:p w:rsidR="009C78ED" w:rsidRPr="00AE2554" w:rsidRDefault="009C78ED" w:rsidP="00D95903">
            <w:pPr>
              <w:pStyle w:val="Loendilik"/>
              <w:numPr>
                <w:ilvl w:val="0"/>
                <w:numId w:val="1"/>
              </w:numPr>
              <w:spacing w:after="0" w:line="240" w:lineRule="auto"/>
              <w:jc w:val="both"/>
              <w:rPr>
                <w:rFonts w:ascii="Times New Roman" w:eastAsia="Times New Roman" w:hAnsi="Times New Roman" w:cs="Times New Roman"/>
              </w:rPr>
            </w:pPr>
            <w:r w:rsidRPr="00AE2554">
              <w:rPr>
                <w:rFonts w:ascii="Times New Roman" w:eastAsia="Times New Roman" w:hAnsi="Times New Roman" w:cs="Times New Roman"/>
              </w:rPr>
              <w:t>Ehituse ehitamise ja parandamise kulud</w:t>
            </w:r>
          </w:p>
          <w:p w:rsidR="009C78ED" w:rsidRPr="00AE2554" w:rsidRDefault="009C78ED" w:rsidP="00D95903">
            <w:pPr>
              <w:pStyle w:val="Loendilik"/>
              <w:numPr>
                <w:ilvl w:val="0"/>
                <w:numId w:val="1"/>
              </w:numPr>
              <w:spacing w:after="0" w:line="240" w:lineRule="auto"/>
              <w:jc w:val="both"/>
              <w:rPr>
                <w:rFonts w:ascii="Times New Roman" w:eastAsia="Times New Roman" w:hAnsi="Times New Roman" w:cs="Times New Roman"/>
              </w:rPr>
            </w:pPr>
            <w:r w:rsidRPr="00AE2554">
              <w:rPr>
                <w:rFonts w:ascii="Times New Roman" w:eastAsia="Times New Roman" w:hAnsi="Times New Roman" w:cs="Times New Roman"/>
              </w:rPr>
              <w:t>Veevarustus- kanalisatsiooni- ja reoveepuhastussüsteemi, elektrisüsteemi ja elektripaigaldise, uue põlvkonna elektroonilise side juurdepääsuvõrgu ja sissepääsutee ehitamise kulud ning nende juurde kuuluvate seadmete ostmise, paigaldamise ja vastava võrguga liitumise kulud.</w:t>
            </w:r>
          </w:p>
          <w:p w:rsidR="009C78ED" w:rsidRPr="00AE2554" w:rsidRDefault="009C78ED" w:rsidP="00D95903">
            <w:pPr>
              <w:pStyle w:val="Loendilik"/>
              <w:numPr>
                <w:ilvl w:val="0"/>
                <w:numId w:val="1"/>
              </w:numPr>
              <w:spacing w:after="0" w:line="240" w:lineRule="auto"/>
              <w:jc w:val="both"/>
              <w:rPr>
                <w:rFonts w:ascii="Times New Roman" w:eastAsia="Times New Roman" w:hAnsi="Times New Roman" w:cs="Times New Roman"/>
              </w:rPr>
            </w:pPr>
            <w:r w:rsidRPr="00AE2554">
              <w:rPr>
                <w:rFonts w:ascii="Times New Roman" w:eastAsia="Times New Roman" w:hAnsi="Times New Roman" w:cs="Times New Roman"/>
              </w:rPr>
              <w:t xml:space="preserve">Masina, seadme sisseseadme või muu põhivara ostmise, liisimise ja paigaldamise kulud; </w:t>
            </w:r>
          </w:p>
          <w:p w:rsidR="009C78ED" w:rsidRPr="00AE2554" w:rsidRDefault="009C78ED" w:rsidP="00D95903">
            <w:pPr>
              <w:pStyle w:val="Loendilik"/>
              <w:numPr>
                <w:ilvl w:val="0"/>
                <w:numId w:val="1"/>
              </w:numPr>
              <w:spacing w:after="0" w:line="240" w:lineRule="auto"/>
              <w:jc w:val="both"/>
              <w:rPr>
                <w:rFonts w:ascii="Times New Roman" w:eastAsia="Times New Roman" w:hAnsi="Times New Roman" w:cs="Times New Roman"/>
              </w:rPr>
            </w:pPr>
            <w:r w:rsidRPr="00AE2554">
              <w:rPr>
                <w:rFonts w:ascii="Times New Roman" w:eastAsia="Times New Roman" w:hAnsi="Times New Roman" w:cs="Times New Roman"/>
              </w:rPr>
              <w:t>Maastikusõiduki või mootorsõiduki ostmise ja liisimise kulud, kui selle otstarve on teenuse osutamine tegevuspiirkonnas, ning kui toetust taotleb ettevõtja, MTÜ või SA</w:t>
            </w:r>
            <w:r w:rsidR="000F6AE6" w:rsidRPr="00AE2554">
              <w:rPr>
                <w:rFonts w:ascii="Times New Roman" w:eastAsia="Times New Roman" w:hAnsi="Times New Roman" w:cs="Times New Roman"/>
              </w:rPr>
              <w:t>;</w:t>
            </w:r>
          </w:p>
          <w:p w:rsidR="00060161" w:rsidRPr="00AE2554" w:rsidRDefault="00060161" w:rsidP="00D95903">
            <w:pPr>
              <w:pStyle w:val="Loendilik"/>
              <w:numPr>
                <w:ilvl w:val="0"/>
                <w:numId w:val="1"/>
              </w:numPr>
              <w:spacing w:after="0" w:line="240" w:lineRule="auto"/>
              <w:jc w:val="both"/>
              <w:rPr>
                <w:rFonts w:ascii="Times New Roman" w:eastAsia="Times New Roman" w:hAnsi="Times New Roman" w:cs="Times New Roman"/>
              </w:rPr>
            </w:pPr>
            <w:r w:rsidRPr="00AE2554">
              <w:rPr>
                <w:rFonts w:ascii="Times New Roman" w:eastAsia="Times New Roman" w:hAnsi="Times New Roman" w:cs="Times New Roman"/>
              </w:rPr>
              <w:t xml:space="preserve">Infotehnoloogilise lahenduse tarkara ostmise ja paigaldamise kulud; </w:t>
            </w:r>
          </w:p>
          <w:p w:rsidR="00060161" w:rsidRPr="00AE2554" w:rsidRDefault="00060161" w:rsidP="00D95903">
            <w:pPr>
              <w:pStyle w:val="Loendilik"/>
              <w:numPr>
                <w:ilvl w:val="0"/>
                <w:numId w:val="1"/>
              </w:numPr>
              <w:spacing w:after="0" w:line="240" w:lineRule="auto"/>
              <w:jc w:val="both"/>
              <w:rPr>
                <w:rFonts w:ascii="Times New Roman" w:eastAsia="Times New Roman" w:hAnsi="Times New Roman" w:cs="Times New Roman"/>
              </w:rPr>
            </w:pPr>
            <w:r w:rsidRPr="00AE2554">
              <w:rPr>
                <w:rFonts w:ascii="Times New Roman" w:eastAsia="Times New Roman" w:hAnsi="Times New Roman" w:cs="Times New Roman"/>
              </w:rPr>
              <w:t>Teosta</w:t>
            </w:r>
            <w:r w:rsidR="004F02E4" w:rsidRPr="00AE2554">
              <w:rPr>
                <w:rFonts w:ascii="Times New Roman" w:eastAsia="Times New Roman" w:hAnsi="Times New Roman" w:cs="Times New Roman"/>
              </w:rPr>
              <w:t>ta</w:t>
            </w:r>
            <w:r w:rsidRPr="00AE2554">
              <w:rPr>
                <w:rFonts w:ascii="Times New Roman" w:eastAsia="Times New Roman" w:hAnsi="Times New Roman" w:cs="Times New Roman"/>
              </w:rPr>
              <w:t xml:space="preserve">vusuuringu koostamise kulud; </w:t>
            </w:r>
          </w:p>
          <w:p w:rsidR="00D95903" w:rsidRPr="00AE2554" w:rsidRDefault="00D95903" w:rsidP="00D95903">
            <w:pPr>
              <w:pStyle w:val="Loendilik"/>
              <w:numPr>
                <w:ilvl w:val="0"/>
                <w:numId w:val="1"/>
              </w:numPr>
              <w:spacing w:after="0" w:line="240" w:lineRule="auto"/>
              <w:rPr>
                <w:rFonts w:ascii="Times New Roman" w:eastAsia="Times New Roman" w:hAnsi="Times New Roman" w:cs="Times New Roman"/>
              </w:rPr>
            </w:pPr>
            <w:r w:rsidRPr="00AE2554">
              <w:rPr>
                <w:rFonts w:ascii="Times New Roman" w:eastAsia="Times New Roman" w:hAnsi="Times New Roman" w:cs="Times New Roman"/>
              </w:rPr>
              <w:t>Sellise töö, teenuse ja kauba ostmise kulud, mis ei ole punktides 1-6 nimetatud tegevuse osa</w:t>
            </w:r>
          </w:p>
          <w:p w:rsidR="00D95903" w:rsidRPr="00AE2554" w:rsidRDefault="00D95903" w:rsidP="00D95903">
            <w:pPr>
              <w:pStyle w:val="Loendilik"/>
              <w:spacing w:after="0" w:line="240" w:lineRule="auto"/>
              <w:jc w:val="both"/>
              <w:rPr>
                <w:rFonts w:ascii="Times New Roman" w:eastAsia="Times New Roman" w:hAnsi="Times New Roman" w:cs="Times New Roman"/>
              </w:rPr>
            </w:pPr>
          </w:p>
          <w:p w:rsidR="00060161" w:rsidRPr="00AE2554" w:rsidRDefault="00D95903" w:rsidP="00D95903">
            <w:pPr>
              <w:spacing w:after="0" w:line="240" w:lineRule="auto"/>
              <w:jc w:val="both"/>
              <w:rPr>
                <w:rFonts w:ascii="Times New Roman" w:eastAsia="Times New Roman" w:hAnsi="Times New Roman" w:cs="Times New Roman"/>
              </w:rPr>
            </w:pPr>
            <w:r w:rsidRPr="00AE2554">
              <w:rPr>
                <w:rFonts w:ascii="Times New Roman" w:eastAsia="Times New Roman" w:hAnsi="Times New Roman" w:cs="Times New Roman"/>
              </w:rPr>
              <w:t>(3) Lõike 2punktides  1 ja 2</w:t>
            </w:r>
            <w:r w:rsidR="00D61610" w:rsidRPr="00AE2554">
              <w:rPr>
                <w:rFonts w:ascii="Times New Roman" w:eastAsia="Times New Roman" w:hAnsi="Times New Roman" w:cs="Times New Roman"/>
              </w:rPr>
              <w:t xml:space="preserve"> </w:t>
            </w:r>
            <w:r w:rsidR="00060161" w:rsidRPr="00AE2554">
              <w:rPr>
                <w:rFonts w:ascii="Times New Roman" w:eastAsia="Times New Roman" w:hAnsi="Times New Roman" w:cs="Times New Roman"/>
              </w:rPr>
              <w:t>nimetatud tegevuste osaks või</w:t>
            </w:r>
            <w:r w:rsidR="00D06CF1" w:rsidRPr="00AE2554">
              <w:rPr>
                <w:rFonts w:ascii="Times New Roman" w:eastAsia="Times New Roman" w:hAnsi="Times New Roman" w:cs="Times New Roman"/>
              </w:rPr>
              <w:t>v</w:t>
            </w:r>
            <w:r w:rsidR="00060161" w:rsidRPr="00AE2554">
              <w:rPr>
                <w:rFonts w:ascii="Times New Roman" w:eastAsia="Times New Roman" w:hAnsi="Times New Roman" w:cs="Times New Roman"/>
              </w:rPr>
              <w:t xml:space="preserve">ad olla kavandatava ehitise projekteerimistööd, sealhulgas muinsuskaitseseaduse alusel kehtestatud korras muinsuskaitse eritingimuste koostamise kulud, kavandatavale ehitustööle ehitustöödele ehitusseadustiku alusel kehtestatud korras omanikujärelevalve tegemise kulud ja muinsuskaitseseaduse alusel kehtestatud </w:t>
            </w:r>
            <w:r w:rsidR="001B4E1D" w:rsidRPr="00AE2554">
              <w:rPr>
                <w:rFonts w:ascii="Times New Roman" w:eastAsia="Times New Roman" w:hAnsi="Times New Roman" w:cs="Times New Roman"/>
              </w:rPr>
              <w:t xml:space="preserve">korras järelevalve tegemise kulud; </w:t>
            </w:r>
          </w:p>
          <w:p w:rsidR="00D95903" w:rsidRPr="00AE2554" w:rsidRDefault="00D95903" w:rsidP="00D95903">
            <w:pPr>
              <w:pStyle w:val="Loendilik"/>
              <w:spacing w:after="0" w:line="240" w:lineRule="auto"/>
              <w:jc w:val="both"/>
              <w:rPr>
                <w:rFonts w:ascii="Times New Roman" w:eastAsia="Times New Roman" w:hAnsi="Times New Roman" w:cs="Times New Roman"/>
              </w:rPr>
            </w:pPr>
          </w:p>
          <w:p w:rsidR="00477D18" w:rsidRPr="00AE2554" w:rsidRDefault="00D95903" w:rsidP="00D95903">
            <w:pPr>
              <w:spacing w:after="0" w:line="240" w:lineRule="auto"/>
              <w:jc w:val="both"/>
              <w:rPr>
                <w:rFonts w:ascii="Times New Roman" w:eastAsia="Times New Roman" w:hAnsi="Times New Roman" w:cs="Times New Roman"/>
              </w:rPr>
            </w:pPr>
            <w:r w:rsidRPr="00AE2554">
              <w:rPr>
                <w:rFonts w:ascii="Times New Roman" w:eastAsia="Times New Roman" w:hAnsi="Times New Roman" w:cs="Times New Roman"/>
              </w:rPr>
              <w:t xml:space="preserve">(4) </w:t>
            </w:r>
            <w:r w:rsidR="009C78ED" w:rsidRPr="00AE2554">
              <w:rPr>
                <w:rFonts w:ascii="Times New Roman" w:eastAsia="Times New Roman" w:hAnsi="Times New Roman" w:cs="Times New Roman"/>
              </w:rPr>
              <w:t xml:space="preserve">Kasutatud masina või seadme ostmise ja liisimise kulud </w:t>
            </w:r>
            <w:r w:rsidR="00477D18" w:rsidRPr="00AE2554">
              <w:rPr>
                <w:rFonts w:ascii="Times New Roman" w:eastAsia="Times New Roman" w:hAnsi="Times New Roman" w:cs="Times New Roman"/>
              </w:rPr>
              <w:t xml:space="preserve"> on abikõlblik</w:t>
            </w:r>
            <w:r w:rsidR="009C78ED" w:rsidRPr="00AE2554">
              <w:rPr>
                <w:rFonts w:ascii="Times New Roman" w:eastAsia="Times New Roman" w:hAnsi="Times New Roman" w:cs="Times New Roman"/>
              </w:rPr>
              <w:t xml:space="preserve">ud, kui projektitoetust taotlev ettevõtja, MTÜ või SA </w:t>
            </w:r>
            <w:r w:rsidR="00477D18" w:rsidRPr="00AE2554">
              <w:rPr>
                <w:rFonts w:ascii="Times New Roman" w:eastAsia="Times New Roman" w:hAnsi="Times New Roman" w:cs="Times New Roman"/>
              </w:rPr>
              <w:t xml:space="preserve"> tõendab, et:</w:t>
            </w:r>
          </w:p>
          <w:p w:rsidR="00477D18" w:rsidRPr="00AE2554" w:rsidRDefault="00477D18" w:rsidP="00D95903">
            <w:pPr>
              <w:pStyle w:val="Loendilik"/>
              <w:numPr>
                <w:ilvl w:val="0"/>
                <w:numId w:val="17"/>
              </w:numPr>
              <w:spacing w:after="0" w:line="240" w:lineRule="auto"/>
              <w:jc w:val="both"/>
              <w:rPr>
                <w:rFonts w:ascii="Times New Roman" w:eastAsia="Times New Roman" w:hAnsi="Times New Roman" w:cs="Times New Roman"/>
              </w:rPr>
            </w:pPr>
            <w:r w:rsidRPr="00AE2554">
              <w:rPr>
                <w:rFonts w:ascii="Times New Roman" w:eastAsia="Times New Roman" w:hAnsi="Times New Roman" w:cs="Times New Roman"/>
              </w:rPr>
              <w:t>masina või seadme ostmiseks või liisimiseks ei ole hinnapakkuja varem saanud toetust riigieelarvelistest või muudest Euroopa Liidu või välisvahenditest või muud tagastamatut riigiabi või vähese tähtsusega abi;</w:t>
            </w:r>
          </w:p>
          <w:p w:rsidR="00477D18" w:rsidRPr="00AE2554" w:rsidRDefault="00477D18" w:rsidP="00D95903">
            <w:pPr>
              <w:pStyle w:val="Loendilik"/>
              <w:numPr>
                <w:ilvl w:val="0"/>
                <w:numId w:val="17"/>
              </w:numPr>
              <w:spacing w:after="0" w:line="240" w:lineRule="auto"/>
              <w:jc w:val="both"/>
              <w:rPr>
                <w:rFonts w:ascii="Times New Roman" w:eastAsia="Times New Roman" w:hAnsi="Times New Roman" w:cs="Times New Roman"/>
              </w:rPr>
            </w:pPr>
            <w:r w:rsidRPr="00AE2554">
              <w:rPr>
                <w:rFonts w:ascii="Times New Roman" w:eastAsia="Times New Roman" w:hAnsi="Times New Roman" w:cs="Times New Roman"/>
              </w:rPr>
              <w:t>masina või seadme hind ei ületa selle turuväärtust ja on uue samaväärse masina või seadme hinnast madalam;</w:t>
            </w:r>
          </w:p>
          <w:p w:rsidR="00477D18" w:rsidRPr="00AE2554" w:rsidRDefault="00477D18" w:rsidP="00D95903">
            <w:pPr>
              <w:pStyle w:val="Loendilik"/>
              <w:numPr>
                <w:ilvl w:val="0"/>
                <w:numId w:val="17"/>
              </w:numPr>
              <w:spacing w:after="0" w:line="240" w:lineRule="auto"/>
              <w:jc w:val="both"/>
              <w:rPr>
                <w:rFonts w:ascii="Times New Roman" w:eastAsia="Times New Roman" w:hAnsi="Times New Roman" w:cs="Times New Roman"/>
              </w:rPr>
            </w:pPr>
            <w:r w:rsidRPr="00AE2554">
              <w:rPr>
                <w:rFonts w:ascii="Times New Roman" w:eastAsia="Times New Roman" w:hAnsi="Times New Roman" w:cs="Times New Roman"/>
              </w:rPr>
              <w:t>masina või seadme eeldatav kasutusiga on vähemalt viis aastat arvates PRIA poolt viimase toetusosa väljamaksmisest.</w:t>
            </w:r>
          </w:p>
          <w:p w:rsidR="00F5188A" w:rsidRPr="00AE2554" w:rsidRDefault="00F5188A" w:rsidP="00F5188A">
            <w:pPr>
              <w:spacing w:after="0" w:line="240" w:lineRule="auto"/>
              <w:jc w:val="both"/>
              <w:rPr>
                <w:rFonts w:ascii="Times New Roman" w:eastAsia="Times New Roman" w:hAnsi="Times New Roman" w:cs="Times New Roman"/>
              </w:rPr>
            </w:pPr>
            <w:r w:rsidRPr="00AE2554">
              <w:rPr>
                <w:rFonts w:ascii="Times New Roman" w:eastAsia="Times New Roman" w:hAnsi="Times New Roman" w:cs="Times New Roman"/>
              </w:rPr>
              <w:t>Lisaks:</w:t>
            </w:r>
          </w:p>
          <w:p w:rsidR="00840E6C" w:rsidRPr="00AE2554" w:rsidRDefault="00D61610" w:rsidP="00477D18">
            <w:pPr>
              <w:spacing w:after="0" w:line="240" w:lineRule="auto"/>
              <w:jc w:val="both"/>
              <w:rPr>
                <w:rFonts w:ascii="Times New Roman" w:eastAsia="Times New Roman" w:hAnsi="Times New Roman" w:cs="Times New Roman"/>
              </w:rPr>
            </w:pPr>
            <w:r w:rsidRPr="00AE2554">
              <w:rPr>
                <w:rFonts w:ascii="Times New Roman" w:eastAsia="Times New Roman" w:hAnsi="Times New Roman" w:cs="Times New Roman"/>
              </w:rPr>
              <w:t>Projektijuhtimise on abikõlbulik</w:t>
            </w:r>
            <w:r w:rsidR="00BC513D" w:rsidRPr="00AE2554">
              <w:rPr>
                <w:rFonts w:ascii="Times New Roman" w:eastAsia="Times New Roman" w:hAnsi="Times New Roman" w:cs="Times New Roman"/>
              </w:rPr>
              <w:t xml:space="preserve"> MTÜ ja SA ühisprojektide puhul;</w:t>
            </w:r>
            <w:r w:rsidRPr="00AE2554">
              <w:rPr>
                <w:rFonts w:ascii="Times New Roman" w:eastAsia="Times New Roman" w:hAnsi="Times New Roman" w:cs="Times New Roman"/>
              </w:rPr>
              <w:t xml:space="preserve"> </w:t>
            </w:r>
          </w:p>
          <w:p w:rsidR="001D1FAA" w:rsidRPr="005B6ECB" w:rsidRDefault="00477D18" w:rsidP="000F6AE6">
            <w:pPr>
              <w:pStyle w:val="Normaallaadveeb"/>
              <w:spacing w:after="120"/>
              <w:jc w:val="both"/>
              <w:rPr>
                <w:rFonts w:cs="Times New Roman"/>
                <w:b/>
                <w:sz w:val="22"/>
                <w:szCs w:val="22"/>
                <w:lang w:val="et-EE"/>
              </w:rPr>
            </w:pPr>
            <w:r w:rsidRPr="00AE2554">
              <w:rPr>
                <w:rFonts w:cs="Times New Roman"/>
                <w:sz w:val="22"/>
                <w:szCs w:val="22"/>
                <w:lang w:val="et-EE" w:eastAsia="en-US"/>
              </w:rPr>
              <w:t>Abikõlblik kulu peab olema mõistlik, põhjendatud, selge, üksikasjalikult kirjeldatud, majanduslikult otstarbekas ja toetuse eesmärgi saavutamiseks vajalik. Projektitoetuse taotleja tagab kasutatava toetusraha otstarbeka ja säästliku kasutamise.</w:t>
            </w:r>
          </w:p>
        </w:tc>
      </w:tr>
      <w:tr w:rsidR="000F6AE6" w:rsidRPr="00D3560F" w:rsidTr="00197017">
        <w:trPr>
          <w:trHeight w:val="416"/>
        </w:trPr>
        <w:tc>
          <w:tcPr>
            <w:tcW w:w="10276" w:type="dxa"/>
            <w:gridSpan w:val="9"/>
            <w:tcBorders>
              <w:top w:val="single" w:sz="4" w:space="0" w:color="auto"/>
              <w:left w:val="single" w:sz="4" w:space="0" w:color="auto"/>
              <w:bottom w:val="nil"/>
              <w:right w:val="single" w:sz="4" w:space="0" w:color="000000"/>
            </w:tcBorders>
            <w:shd w:val="clear" w:color="auto" w:fill="76923C" w:themeFill="accent3" w:themeFillShade="BF"/>
            <w:hideMark/>
          </w:tcPr>
          <w:p w:rsidR="000F6AE6" w:rsidRPr="005B6ECB" w:rsidRDefault="00572AA5" w:rsidP="00477D18">
            <w:pPr>
              <w:pStyle w:val="Normaallaadveeb"/>
              <w:spacing w:after="120"/>
              <w:jc w:val="both"/>
              <w:rPr>
                <w:rFonts w:cs="Times New Roman"/>
                <w:b/>
                <w:sz w:val="22"/>
                <w:szCs w:val="22"/>
                <w:lang w:val="et-EE"/>
              </w:rPr>
            </w:pPr>
            <w:r>
              <w:rPr>
                <w:rFonts w:cs="Times New Roman"/>
                <w:b/>
                <w:sz w:val="22"/>
                <w:szCs w:val="22"/>
                <w:lang w:val="et-EE"/>
              </w:rPr>
              <w:t>Mitteabikõlblikud kulud</w:t>
            </w:r>
          </w:p>
        </w:tc>
      </w:tr>
      <w:tr w:rsidR="000F6AE6" w:rsidRPr="002F77C8" w:rsidTr="00017F8B">
        <w:trPr>
          <w:trHeight w:val="840"/>
        </w:trPr>
        <w:tc>
          <w:tcPr>
            <w:tcW w:w="10276" w:type="dxa"/>
            <w:gridSpan w:val="9"/>
            <w:tcBorders>
              <w:top w:val="single" w:sz="4" w:space="0" w:color="auto"/>
              <w:left w:val="single" w:sz="4" w:space="0" w:color="auto"/>
              <w:bottom w:val="nil"/>
              <w:right w:val="single" w:sz="4" w:space="0" w:color="000000"/>
            </w:tcBorders>
            <w:shd w:val="clear" w:color="auto" w:fill="auto"/>
            <w:hideMark/>
          </w:tcPr>
          <w:p w:rsidR="00E13FA1" w:rsidRPr="00AE2554" w:rsidRDefault="00E13FA1" w:rsidP="002F77C8">
            <w:pPr>
              <w:pStyle w:val="Normaallaadveeb"/>
              <w:numPr>
                <w:ilvl w:val="0"/>
                <w:numId w:val="2"/>
              </w:numPr>
              <w:jc w:val="both"/>
              <w:rPr>
                <w:rFonts w:cs="Times New Roman"/>
                <w:sz w:val="22"/>
                <w:szCs w:val="22"/>
                <w:lang w:val="et-EE"/>
              </w:rPr>
            </w:pPr>
            <w:r w:rsidRPr="00AE2554">
              <w:rPr>
                <w:rFonts w:cs="Times New Roman"/>
                <w:sz w:val="22"/>
                <w:szCs w:val="22"/>
                <w:lang w:val="et-EE"/>
              </w:rPr>
              <w:t>Investeeringud ja tegevused, mis on tehtud enne projektitaotluse esitamist PRIA-le</w:t>
            </w:r>
            <w:r w:rsidR="00CF3A25" w:rsidRPr="00AE2554">
              <w:rPr>
                <w:rFonts w:cs="Times New Roman"/>
                <w:sz w:val="22"/>
                <w:szCs w:val="22"/>
                <w:lang w:val="et-EE"/>
              </w:rPr>
              <w:t>;</w:t>
            </w:r>
          </w:p>
          <w:p w:rsidR="00A66E2E" w:rsidRPr="00AE2554" w:rsidRDefault="00A66E2E" w:rsidP="002F77C8">
            <w:pPr>
              <w:pStyle w:val="Normaallaadveeb"/>
              <w:numPr>
                <w:ilvl w:val="0"/>
                <w:numId w:val="2"/>
              </w:numPr>
              <w:jc w:val="both"/>
              <w:rPr>
                <w:rFonts w:cs="Times New Roman"/>
                <w:sz w:val="22"/>
                <w:szCs w:val="22"/>
                <w:lang w:val="et-EE"/>
              </w:rPr>
            </w:pPr>
            <w:r w:rsidRPr="00AE2554">
              <w:rPr>
                <w:rFonts w:cs="Times New Roman"/>
                <w:sz w:val="22"/>
                <w:szCs w:val="22"/>
                <w:lang w:val="et-EE"/>
              </w:rPr>
              <w:t>Organisatsiooni üldkulud</w:t>
            </w:r>
            <w:r w:rsidR="00CF3A25" w:rsidRPr="00AE2554">
              <w:rPr>
                <w:rFonts w:cs="Times New Roman"/>
                <w:sz w:val="22"/>
                <w:szCs w:val="22"/>
                <w:lang w:val="et-EE"/>
              </w:rPr>
              <w:t xml:space="preserve">; </w:t>
            </w:r>
          </w:p>
          <w:p w:rsidR="001B6EE8" w:rsidRPr="00AE2554" w:rsidRDefault="001B6EE8" w:rsidP="001B6EE8">
            <w:pPr>
              <w:pStyle w:val="Normaallaadveeb"/>
              <w:jc w:val="both"/>
              <w:rPr>
                <w:rFonts w:cs="Times New Roman"/>
                <w:sz w:val="22"/>
                <w:szCs w:val="22"/>
                <w:lang w:val="et-EE"/>
              </w:rPr>
            </w:pPr>
            <w:r w:rsidRPr="00AE2554">
              <w:rPr>
                <w:rFonts w:cs="Times New Roman"/>
                <w:sz w:val="22"/>
                <w:szCs w:val="22"/>
                <w:lang w:val="et-EE"/>
              </w:rPr>
              <w:t xml:space="preserve">Vastavalt maaelu ministri määruse 23.10.2015 nr 11 „Kohaliku tegevusgrupi toetus ja LEADER projektitoetus“ § 31 alusel ei ole abikõlblikud järgmised kulud: </w:t>
            </w:r>
          </w:p>
          <w:p w:rsidR="002F77C8" w:rsidRPr="00AE2554" w:rsidRDefault="002F77C8" w:rsidP="002F77C8">
            <w:pPr>
              <w:pStyle w:val="Normaallaadveeb"/>
              <w:numPr>
                <w:ilvl w:val="0"/>
                <w:numId w:val="2"/>
              </w:numPr>
              <w:jc w:val="both"/>
              <w:rPr>
                <w:rFonts w:cs="Times New Roman"/>
                <w:sz w:val="22"/>
                <w:szCs w:val="22"/>
                <w:lang w:val="et-EE"/>
              </w:rPr>
            </w:pPr>
            <w:r w:rsidRPr="00AE2554">
              <w:rPr>
                <w:rFonts w:cs="Times New Roman"/>
                <w:sz w:val="22"/>
                <w:szCs w:val="22"/>
                <w:lang w:val="et-EE"/>
              </w:rPr>
              <w:lastRenderedPageBreak/>
              <w:t>M</w:t>
            </w:r>
            <w:r w:rsidR="00723DD5" w:rsidRPr="00AE2554">
              <w:rPr>
                <w:rFonts w:cs="Times New Roman"/>
                <w:sz w:val="22"/>
                <w:szCs w:val="22"/>
                <w:lang w:val="et-EE"/>
              </w:rPr>
              <w:t xml:space="preserve">aa ja olemasoleva ehitise ostmise ning üürimise või rentimise kulud, välja arvatud kontoriruumi ja ürituse korraldamiseks vajaliku maa ja ruumi rentimise kulud; </w:t>
            </w:r>
          </w:p>
          <w:p w:rsidR="002F77C8" w:rsidRPr="00AE2554" w:rsidRDefault="002F77C8" w:rsidP="002F77C8">
            <w:pPr>
              <w:pStyle w:val="Normaallaadveeb"/>
              <w:numPr>
                <w:ilvl w:val="0"/>
                <w:numId w:val="2"/>
              </w:numPr>
              <w:jc w:val="both"/>
              <w:rPr>
                <w:rFonts w:cs="Times New Roman"/>
                <w:sz w:val="22"/>
                <w:szCs w:val="22"/>
                <w:lang w:val="et-EE"/>
              </w:rPr>
            </w:pPr>
            <w:r w:rsidRPr="00AE2554">
              <w:rPr>
                <w:rFonts w:cs="Times New Roman"/>
                <w:sz w:val="22"/>
                <w:szCs w:val="22"/>
                <w:lang w:val="et-EE"/>
              </w:rPr>
              <w:t>K</w:t>
            </w:r>
            <w:r w:rsidR="00723DD5" w:rsidRPr="00AE2554">
              <w:rPr>
                <w:rFonts w:cs="Times New Roman"/>
                <w:sz w:val="22"/>
                <w:szCs w:val="22"/>
                <w:lang w:val="et-EE"/>
              </w:rPr>
              <w:t xml:space="preserve">äibemaks juhul, kui projektitoetuse taotlejal on võimalik taotleda selle tagastamist käibemaksuseaduse alusel; </w:t>
            </w:r>
          </w:p>
          <w:p w:rsidR="002F77C8" w:rsidRPr="00AE2554" w:rsidRDefault="002F77C8" w:rsidP="002F77C8">
            <w:pPr>
              <w:pStyle w:val="Normaallaadveeb"/>
              <w:numPr>
                <w:ilvl w:val="0"/>
                <w:numId w:val="2"/>
              </w:numPr>
              <w:jc w:val="both"/>
              <w:rPr>
                <w:rFonts w:cs="Times New Roman"/>
                <w:sz w:val="22"/>
                <w:szCs w:val="22"/>
                <w:lang w:val="et-EE"/>
              </w:rPr>
            </w:pPr>
            <w:r w:rsidRPr="00AE2554">
              <w:rPr>
                <w:rFonts w:cs="Times New Roman"/>
                <w:sz w:val="22"/>
                <w:szCs w:val="22"/>
                <w:lang w:val="et-EE"/>
              </w:rPr>
              <w:t>S</w:t>
            </w:r>
            <w:r w:rsidR="00723DD5" w:rsidRPr="00AE2554">
              <w:rPr>
                <w:rFonts w:cs="Times New Roman"/>
                <w:sz w:val="22"/>
                <w:szCs w:val="22"/>
                <w:lang w:val="et-EE"/>
              </w:rPr>
              <w:t xml:space="preserve">ularahamaksed; </w:t>
            </w:r>
          </w:p>
          <w:p w:rsidR="002F77C8" w:rsidRPr="00AE2554" w:rsidRDefault="002F77C8" w:rsidP="002F77C8">
            <w:pPr>
              <w:pStyle w:val="Normaallaadveeb"/>
              <w:numPr>
                <w:ilvl w:val="0"/>
                <w:numId w:val="2"/>
              </w:numPr>
              <w:jc w:val="both"/>
              <w:rPr>
                <w:rFonts w:cs="Times New Roman"/>
                <w:sz w:val="22"/>
                <w:szCs w:val="22"/>
                <w:lang w:val="et-EE"/>
              </w:rPr>
            </w:pPr>
            <w:r w:rsidRPr="00AE2554">
              <w:rPr>
                <w:rFonts w:cs="Times New Roman"/>
                <w:sz w:val="22"/>
                <w:szCs w:val="22"/>
                <w:lang w:val="et-EE"/>
              </w:rPr>
              <w:t>R</w:t>
            </w:r>
            <w:r w:rsidR="00723DD5" w:rsidRPr="00AE2554">
              <w:rPr>
                <w:rFonts w:cs="Times New Roman"/>
                <w:sz w:val="22"/>
                <w:szCs w:val="22"/>
                <w:lang w:val="et-EE"/>
              </w:rPr>
              <w:t xml:space="preserve">iigilõiv, teenustasu pangatoimingu eest, tagatismakse, intress ja muu finantsteenusega seotud kulu; </w:t>
            </w:r>
          </w:p>
          <w:p w:rsidR="002F77C8" w:rsidRPr="00AE2554" w:rsidRDefault="002F77C8" w:rsidP="002F77C8">
            <w:pPr>
              <w:pStyle w:val="Normaallaadveeb"/>
              <w:numPr>
                <w:ilvl w:val="0"/>
                <w:numId w:val="2"/>
              </w:numPr>
              <w:jc w:val="both"/>
              <w:rPr>
                <w:rFonts w:cs="Times New Roman"/>
                <w:sz w:val="22"/>
                <w:szCs w:val="22"/>
                <w:lang w:val="et-EE"/>
              </w:rPr>
            </w:pPr>
            <w:r w:rsidRPr="00AE2554">
              <w:rPr>
                <w:rFonts w:cs="Times New Roman"/>
                <w:sz w:val="22"/>
                <w:szCs w:val="22"/>
                <w:lang w:val="et-EE"/>
              </w:rPr>
              <w:t>Õ</w:t>
            </w:r>
            <w:r w:rsidR="00723DD5" w:rsidRPr="00AE2554">
              <w:rPr>
                <w:rFonts w:cs="Times New Roman"/>
                <w:sz w:val="22"/>
                <w:szCs w:val="22"/>
                <w:lang w:val="et-EE"/>
              </w:rPr>
              <w:t xml:space="preserve">igus- ja raamatupidamisteenuse kulud; </w:t>
            </w:r>
          </w:p>
          <w:p w:rsidR="002F77C8" w:rsidRPr="00AE2554" w:rsidRDefault="002F77C8" w:rsidP="002F77C8">
            <w:pPr>
              <w:pStyle w:val="Normaallaadveeb"/>
              <w:numPr>
                <w:ilvl w:val="0"/>
                <w:numId w:val="2"/>
              </w:numPr>
              <w:jc w:val="both"/>
              <w:rPr>
                <w:rFonts w:cs="Times New Roman"/>
                <w:sz w:val="22"/>
                <w:szCs w:val="22"/>
                <w:lang w:val="et-EE"/>
              </w:rPr>
            </w:pPr>
            <w:r w:rsidRPr="00AE2554">
              <w:rPr>
                <w:rFonts w:cs="Times New Roman"/>
                <w:sz w:val="22"/>
                <w:szCs w:val="22"/>
                <w:lang w:val="et-EE"/>
              </w:rPr>
              <w:t>V</w:t>
            </w:r>
            <w:r w:rsidR="00723DD5" w:rsidRPr="00AE2554">
              <w:rPr>
                <w:rFonts w:cs="Times New Roman"/>
                <w:sz w:val="22"/>
                <w:szCs w:val="22"/>
                <w:lang w:val="et-EE"/>
              </w:rPr>
              <w:t xml:space="preserve">iivis, trahv ja muu rahaline karistus ning kohtumenetluse korral menetluskulud; </w:t>
            </w:r>
          </w:p>
          <w:p w:rsidR="002F77C8" w:rsidRPr="00AE2554" w:rsidRDefault="002F77C8" w:rsidP="002F77C8">
            <w:pPr>
              <w:pStyle w:val="Normaallaadveeb"/>
              <w:numPr>
                <w:ilvl w:val="0"/>
                <w:numId w:val="2"/>
              </w:numPr>
              <w:jc w:val="both"/>
              <w:rPr>
                <w:rFonts w:cs="Times New Roman"/>
                <w:sz w:val="22"/>
                <w:szCs w:val="22"/>
                <w:lang w:val="et-EE"/>
              </w:rPr>
            </w:pPr>
            <w:r w:rsidRPr="00AE2554">
              <w:rPr>
                <w:rFonts w:cs="Times New Roman"/>
                <w:sz w:val="22"/>
                <w:szCs w:val="22"/>
                <w:lang w:val="et-EE"/>
              </w:rPr>
              <w:t>K</w:t>
            </w:r>
            <w:r w:rsidR="00723DD5" w:rsidRPr="00AE2554">
              <w:rPr>
                <w:rFonts w:cs="Times New Roman"/>
                <w:sz w:val="22"/>
                <w:szCs w:val="22"/>
                <w:lang w:val="et-EE"/>
              </w:rPr>
              <w:t xml:space="preserve">ulutused stipendiumile, annetustele, auhindadele, meenetele ja kingitustele, välja arvatud kingitused §-s 29 nimetatud koostööprojekti korral; </w:t>
            </w:r>
          </w:p>
          <w:p w:rsidR="002F77C8" w:rsidRPr="00AE2554" w:rsidRDefault="002F77C8" w:rsidP="002F77C8">
            <w:pPr>
              <w:pStyle w:val="Normaallaadveeb"/>
              <w:numPr>
                <w:ilvl w:val="0"/>
                <w:numId w:val="2"/>
              </w:numPr>
              <w:jc w:val="both"/>
              <w:rPr>
                <w:rFonts w:cs="Times New Roman"/>
                <w:sz w:val="22"/>
                <w:szCs w:val="22"/>
                <w:lang w:val="et-EE"/>
              </w:rPr>
            </w:pPr>
            <w:r w:rsidRPr="00AE2554">
              <w:rPr>
                <w:rFonts w:cs="Times New Roman"/>
                <w:sz w:val="22"/>
                <w:szCs w:val="22"/>
                <w:lang w:val="et-EE"/>
              </w:rPr>
              <w:t>E</w:t>
            </w:r>
            <w:r w:rsidR="00723DD5" w:rsidRPr="00AE2554">
              <w:rPr>
                <w:rFonts w:cs="Times New Roman"/>
                <w:sz w:val="22"/>
                <w:szCs w:val="22"/>
                <w:lang w:val="et-EE"/>
              </w:rPr>
              <w:t xml:space="preserve">risoodustuselt tulumaksuseaduse § 48 lõike 4 tähenduses tasutav maks; </w:t>
            </w:r>
          </w:p>
          <w:p w:rsidR="002F77C8" w:rsidRPr="00AE2554" w:rsidRDefault="002F77C8" w:rsidP="002F77C8">
            <w:pPr>
              <w:pStyle w:val="Normaallaadveeb"/>
              <w:numPr>
                <w:ilvl w:val="0"/>
                <w:numId w:val="2"/>
              </w:numPr>
              <w:jc w:val="both"/>
              <w:rPr>
                <w:rFonts w:cs="Times New Roman"/>
                <w:sz w:val="22"/>
                <w:szCs w:val="22"/>
                <w:lang w:val="et-EE"/>
              </w:rPr>
            </w:pPr>
            <w:r w:rsidRPr="00AE2554">
              <w:rPr>
                <w:rFonts w:cs="Times New Roman"/>
                <w:sz w:val="22"/>
                <w:szCs w:val="22"/>
                <w:lang w:val="et-EE"/>
              </w:rPr>
              <w:t>E</w:t>
            </w:r>
            <w:r w:rsidR="00723DD5" w:rsidRPr="00AE2554">
              <w:rPr>
                <w:rFonts w:cs="Times New Roman"/>
                <w:sz w:val="22"/>
                <w:szCs w:val="22"/>
                <w:lang w:val="et-EE"/>
              </w:rPr>
              <w:t xml:space="preserve">ksperdi või projektijuhi töötasu, sealhulgas sotsiaal- ja tulumaks ning kohustusliku kogumispensioni ja töötuskindlustusmaksed, kui ekspert või projektijuht on ametnik või avalikus teenistuses töötav töötaja või riigi või kohaliku omavalitsuse üksuse hallatava asutuse töötaja, kelle tööülesanded on sarnased toetatava tegevusega; </w:t>
            </w:r>
          </w:p>
          <w:p w:rsidR="002F77C8" w:rsidRPr="00AE2554" w:rsidRDefault="002F77C8" w:rsidP="002F77C8">
            <w:pPr>
              <w:pStyle w:val="Normaallaadveeb"/>
              <w:numPr>
                <w:ilvl w:val="0"/>
                <w:numId w:val="2"/>
              </w:numPr>
              <w:jc w:val="both"/>
              <w:rPr>
                <w:rFonts w:cs="Times New Roman"/>
                <w:sz w:val="22"/>
                <w:szCs w:val="22"/>
                <w:lang w:val="et-EE"/>
              </w:rPr>
            </w:pPr>
            <w:r w:rsidRPr="00AE2554">
              <w:rPr>
                <w:rFonts w:cs="Times New Roman"/>
                <w:sz w:val="22"/>
                <w:szCs w:val="22"/>
                <w:lang w:val="et-EE"/>
              </w:rPr>
              <w:t>S</w:t>
            </w:r>
            <w:r w:rsidR="00723DD5" w:rsidRPr="00AE2554">
              <w:rPr>
                <w:rFonts w:cs="Times New Roman"/>
                <w:sz w:val="22"/>
                <w:szCs w:val="22"/>
                <w:lang w:val="et-EE"/>
              </w:rPr>
              <w:t xml:space="preserve">õiduauto ostmise ja liisimise kulud; </w:t>
            </w:r>
          </w:p>
          <w:p w:rsidR="002F77C8" w:rsidRPr="00AE2554" w:rsidRDefault="002F77C8" w:rsidP="002F77C8">
            <w:pPr>
              <w:pStyle w:val="Normaallaadveeb"/>
              <w:numPr>
                <w:ilvl w:val="0"/>
                <w:numId w:val="2"/>
              </w:numPr>
              <w:jc w:val="both"/>
              <w:rPr>
                <w:rFonts w:cs="Times New Roman"/>
                <w:sz w:val="22"/>
                <w:szCs w:val="22"/>
                <w:lang w:val="et-EE"/>
              </w:rPr>
            </w:pPr>
            <w:r w:rsidRPr="00AE2554">
              <w:rPr>
                <w:rFonts w:cs="Times New Roman"/>
                <w:sz w:val="22"/>
                <w:szCs w:val="22"/>
                <w:lang w:val="et-EE"/>
              </w:rPr>
              <w:t>K</w:t>
            </w:r>
            <w:r w:rsidR="00723DD5" w:rsidRPr="00AE2554">
              <w:rPr>
                <w:rFonts w:cs="Times New Roman"/>
                <w:sz w:val="22"/>
                <w:szCs w:val="22"/>
                <w:lang w:val="et-EE"/>
              </w:rPr>
              <w:t>ulud, mis on seotud liisingulepinguga, nagu liisinguandja kasumimäär, intressi refinantseerimiskulud, ü</w:t>
            </w:r>
            <w:r w:rsidRPr="00AE2554">
              <w:rPr>
                <w:rFonts w:cs="Times New Roman"/>
                <w:sz w:val="22"/>
                <w:szCs w:val="22"/>
                <w:lang w:val="et-EE"/>
              </w:rPr>
              <w:t xml:space="preserve">ldkulud ja kindlustusmaksed; </w:t>
            </w:r>
          </w:p>
          <w:p w:rsidR="002F77C8" w:rsidRPr="00AE2554" w:rsidRDefault="002F77C8" w:rsidP="002F77C8">
            <w:pPr>
              <w:pStyle w:val="Normaallaadveeb"/>
              <w:numPr>
                <w:ilvl w:val="0"/>
                <w:numId w:val="2"/>
              </w:numPr>
              <w:jc w:val="both"/>
              <w:rPr>
                <w:rFonts w:cs="Times New Roman"/>
                <w:sz w:val="22"/>
                <w:szCs w:val="22"/>
                <w:lang w:val="et-EE"/>
              </w:rPr>
            </w:pPr>
            <w:r w:rsidRPr="00AE2554">
              <w:rPr>
                <w:rFonts w:cs="Times New Roman"/>
                <w:sz w:val="22"/>
                <w:szCs w:val="22"/>
                <w:lang w:val="et-EE"/>
              </w:rPr>
              <w:t>L</w:t>
            </w:r>
            <w:r w:rsidR="00723DD5" w:rsidRPr="00AE2554">
              <w:rPr>
                <w:rFonts w:cs="Times New Roman"/>
                <w:sz w:val="22"/>
                <w:szCs w:val="22"/>
                <w:lang w:val="et-EE"/>
              </w:rPr>
              <w:t xml:space="preserve">iisingumakse, kui asja omandiõigus ei ole viie aasta möödudes arvates PRIA poolt projektitaotluse rahuldamise otsuse tegemisest, kuid mitte hiljem kui 2023. aasta 30. juunil üle läinud toetuse saajale; </w:t>
            </w:r>
          </w:p>
          <w:p w:rsidR="002F77C8" w:rsidRPr="00AE2554" w:rsidRDefault="002F77C8" w:rsidP="002F77C8">
            <w:pPr>
              <w:pStyle w:val="Normaallaadveeb"/>
              <w:numPr>
                <w:ilvl w:val="0"/>
                <w:numId w:val="2"/>
              </w:numPr>
              <w:jc w:val="both"/>
              <w:rPr>
                <w:rFonts w:cs="Times New Roman"/>
                <w:sz w:val="22"/>
                <w:szCs w:val="22"/>
                <w:lang w:val="et-EE"/>
              </w:rPr>
            </w:pPr>
            <w:r w:rsidRPr="00AE2554">
              <w:rPr>
                <w:rFonts w:cs="Times New Roman"/>
                <w:sz w:val="22"/>
                <w:szCs w:val="22"/>
                <w:lang w:val="et-EE"/>
              </w:rPr>
              <w:t>K</w:t>
            </w:r>
            <w:r w:rsidR="00723DD5" w:rsidRPr="00AE2554">
              <w:rPr>
                <w:rFonts w:cs="Times New Roman"/>
                <w:sz w:val="22"/>
                <w:szCs w:val="22"/>
                <w:lang w:val="et-EE"/>
              </w:rPr>
              <w:t xml:space="preserve">ohaliku omavalitsuse üksuse ülesande asendamiseks tehtud kulud; </w:t>
            </w:r>
          </w:p>
          <w:p w:rsidR="002F77C8" w:rsidRPr="00AE2554" w:rsidRDefault="002F77C8" w:rsidP="002F77C8">
            <w:pPr>
              <w:pStyle w:val="Normaallaadveeb"/>
              <w:numPr>
                <w:ilvl w:val="0"/>
                <w:numId w:val="2"/>
              </w:numPr>
              <w:jc w:val="both"/>
              <w:rPr>
                <w:rFonts w:cs="Times New Roman"/>
                <w:sz w:val="22"/>
                <w:szCs w:val="22"/>
                <w:lang w:val="et-EE"/>
              </w:rPr>
            </w:pPr>
            <w:r w:rsidRPr="00AE2554">
              <w:rPr>
                <w:rFonts w:cs="Times New Roman"/>
                <w:sz w:val="22"/>
                <w:szCs w:val="22"/>
                <w:lang w:val="et-EE"/>
              </w:rPr>
              <w:t>K</w:t>
            </w:r>
            <w:r w:rsidR="00723DD5" w:rsidRPr="00AE2554">
              <w:rPr>
                <w:rFonts w:cs="Times New Roman"/>
                <w:sz w:val="22"/>
                <w:szCs w:val="22"/>
                <w:lang w:val="et-EE"/>
              </w:rPr>
              <w:t xml:space="preserve">ulud, mis on vastuolus Euroopa Parlamendi ja nõukogu määruse (EL) nr 1305/2013 III jaotise I ja II peatükis nimetatud meetmete ning sama määruse artiklites 60 ja 61 sätestatud nõuetega; </w:t>
            </w:r>
          </w:p>
          <w:p w:rsidR="002F77C8" w:rsidRPr="00AE2554" w:rsidRDefault="002F77C8" w:rsidP="002F77C8">
            <w:pPr>
              <w:pStyle w:val="Normaallaadveeb"/>
              <w:numPr>
                <w:ilvl w:val="0"/>
                <w:numId w:val="2"/>
              </w:numPr>
              <w:jc w:val="both"/>
              <w:rPr>
                <w:rFonts w:cs="Times New Roman"/>
                <w:sz w:val="22"/>
                <w:szCs w:val="22"/>
                <w:lang w:val="et-EE"/>
              </w:rPr>
            </w:pPr>
            <w:r w:rsidRPr="00AE2554">
              <w:rPr>
                <w:rFonts w:cs="Times New Roman"/>
                <w:sz w:val="22"/>
                <w:szCs w:val="22"/>
                <w:lang w:val="et-EE"/>
              </w:rPr>
              <w:t>P</w:t>
            </w:r>
            <w:r w:rsidR="00723DD5" w:rsidRPr="00AE2554">
              <w:rPr>
                <w:rFonts w:cs="Times New Roman"/>
                <w:sz w:val="22"/>
                <w:szCs w:val="22"/>
                <w:lang w:val="et-EE"/>
              </w:rPr>
              <w:t xml:space="preserve">rojekti toetatava tegevuse elluviimisega seotud üldkulud, välja arvatud ühis-, teadmussiirde- ja koostööprojekti projektijuhtimisega seotud otsesed personalikulud ja kaudsed kulud; </w:t>
            </w:r>
          </w:p>
          <w:p w:rsidR="002F77C8" w:rsidRPr="00AE2554" w:rsidRDefault="002F77C8" w:rsidP="002F77C8">
            <w:pPr>
              <w:pStyle w:val="Normaallaadveeb"/>
              <w:numPr>
                <w:ilvl w:val="0"/>
                <w:numId w:val="2"/>
              </w:numPr>
              <w:jc w:val="both"/>
              <w:rPr>
                <w:rFonts w:cs="Times New Roman"/>
                <w:sz w:val="22"/>
                <w:szCs w:val="22"/>
                <w:lang w:val="et-EE"/>
              </w:rPr>
            </w:pPr>
            <w:r w:rsidRPr="00AE2554">
              <w:rPr>
                <w:rFonts w:cs="Times New Roman"/>
                <w:sz w:val="22"/>
                <w:szCs w:val="22"/>
                <w:lang w:val="et-EE"/>
              </w:rPr>
              <w:t>Ü</w:t>
            </w:r>
            <w:r w:rsidR="00723DD5" w:rsidRPr="00AE2554">
              <w:rPr>
                <w:rFonts w:cs="Times New Roman"/>
                <w:sz w:val="22"/>
                <w:szCs w:val="22"/>
                <w:lang w:val="et-EE"/>
              </w:rPr>
              <w:t xml:space="preserve">his-, teadmussiirde- ja koostööprojekti elluviimisega seotud projektijuhtimise otsesed personalikulud ja kaudsed kulud, kui projektitoetuse taotleja on kohaliku omavalitsuse üksus või põllu- ja maamajanduse valdkonna riigimuuseum; </w:t>
            </w:r>
          </w:p>
          <w:p w:rsidR="002F77C8" w:rsidRPr="00AE2554" w:rsidRDefault="002F77C8" w:rsidP="002F77C8">
            <w:pPr>
              <w:pStyle w:val="Normaallaadveeb"/>
              <w:numPr>
                <w:ilvl w:val="0"/>
                <w:numId w:val="2"/>
              </w:numPr>
              <w:jc w:val="both"/>
              <w:rPr>
                <w:rFonts w:cs="Times New Roman"/>
                <w:sz w:val="22"/>
                <w:szCs w:val="22"/>
                <w:lang w:val="et-EE"/>
              </w:rPr>
            </w:pPr>
            <w:r w:rsidRPr="00AE2554">
              <w:rPr>
                <w:rFonts w:cs="Times New Roman"/>
                <w:sz w:val="22"/>
                <w:szCs w:val="22"/>
                <w:lang w:val="et-EE"/>
              </w:rPr>
              <w:t>Ü</w:t>
            </w:r>
            <w:r w:rsidR="00723DD5" w:rsidRPr="00AE2554">
              <w:rPr>
                <w:rFonts w:cs="Times New Roman"/>
                <w:sz w:val="22"/>
                <w:szCs w:val="22"/>
                <w:lang w:val="et-EE"/>
              </w:rPr>
              <w:t xml:space="preserve">his-, teadmussiirde- ja koostööprojekti elluviimisega seotud projektijuhtimise otsesed personalikulud, mille maksumus ületab 20 protsenti ühis-, teadmussiirde- ja koostööprojekti projektijuhtimisega seotud abikõlblikest kuludest, sealhulgas projektijuhi brutotunnitasu, mis ületab kümmet eurot; </w:t>
            </w:r>
          </w:p>
          <w:p w:rsidR="002F77C8" w:rsidRPr="00AE2554" w:rsidRDefault="002F77C8" w:rsidP="002F77C8">
            <w:pPr>
              <w:pStyle w:val="Normaallaadveeb"/>
              <w:numPr>
                <w:ilvl w:val="0"/>
                <w:numId w:val="2"/>
              </w:numPr>
              <w:jc w:val="both"/>
              <w:rPr>
                <w:rFonts w:cs="Times New Roman"/>
                <w:sz w:val="22"/>
                <w:szCs w:val="22"/>
                <w:lang w:val="et-EE"/>
              </w:rPr>
            </w:pPr>
            <w:r w:rsidRPr="00AE2554">
              <w:rPr>
                <w:rFonts w:cs="Times New Roman"/>
                <w:sz w:val="22"/>
                <w:szCs w:val="22"/>
                <w:lang w:val="et-EE"/>
              </w:rPr>
              <w:t>P</w:t>
            </w:r>
            <w:r w:rsidR="00723DD5" w:rsidRPr="00AE2554">
              <w:rPr>
                <w:rFonts w:cs="Times New Roman"/>
                <w:sz w:val="22"/>
                <w:szCs w:val="22"/>
                <w:lang w:val="et-EE"/>
              </w:rPr>
              <w:t xml:space="preserve">rojektijuhtimise otsesed personalikulud ja kaudsed kulud, mille maksumus on arvutatud Euroopa Parlamendi ja nõukogu määruse (EL) nr 1305/2013 artikli 45 lõike 2 punktides a ja b nimetatud abikõlblikest kuludest; </w:t>
            </w:r>
          </w:p>
          <w:p w:rsidR="002F77C8" w:rsidRPr="00AE2554" w:rsidRDefault="002F77C8" w:rsidP="002F77C8">
            <w:pPr>
              <w:pStyle w:val="Normaallaadveeb"/>
              <w:numPr>
                <w:ilvl w:val="0"/>
                <w:numId w:val="2"/>
              </w:numPr>
              <w:jc w:val="both"/>
              <w:rPr>
                <w:rFonts w:cs="Times New Roman"/>
                <w:sz w:val="22"/>
                <w:szCs w:val="22"/>
                <w:lang w:val="et-EE"/>
              </w:rPr>
            </w:pPr>
            <w:r w:rsidRPr="00AE2554">
              <w:rPr>
                <w:rFonts w:cs="Times New Roman"/>
                <w:sz w:val="22"/>
                <w:szCs w:val="22"/>
                <w:lang w:val="et-EE"/>
              </w:rPr>
              <w:t>K</w:t>
            </w:r>
            <w:r w:rsidR="00723DD5" w:rsidRPr="00AE2554">
              <w:rPr>
                <w:rFonts w:cs="Times New Roman"/>
                <w:sz w:val="22"/>
                <w:szCs w:val="22"/>
                <w:lang w:val="et-EE"/>
              </w:rPr>
              <w:t xml:space="preserve">asutatud kauba ostmise ja liisimise kulud, välja arvatud § 30 lõikes 4 sätestatud juhul; </w:t>
            </w:r>
          </w:p>
          <w:p w:rsidR="002F77C8" w:rsidRPr="00AE2554" w:rsidRDefault="002F77C8" w:rsidP="002F77C8">
            <w:pPr>
              <w:pStyle w:val="Normaallaadveeb"/>
              <w:numPr>
                <w:ilvl w:val="0"/>
                <w:numId w:val="2"/>
              </w:numPr>
              <w:jc w:val="both"/>
              <w:rPr>
                <w:rFonts w:cs="Times New Roman"/>
                <w:sz w:val="22"/>
                <w:szCs w:val="22"/>
                <w:lang w:val="et-EE"/>
              </w:rPr>
            </w:pPr>
            <w:r w:rsidRPr="00AE2554">
              <w:rPr>
                <w:rFonts w:cs="Times New Roman"/>
                <w:sz w:val="22"/>
                <w:szCs w:val="22"/>
                <w:lang w:val="et-EE"/>
              </w:rPr>
              <w:t>K</w:t>
            </w:r>
            <w:r w:rsidR="00723DD5" w:rsidRPr="00AE2554">
              <w:rPr>
                <w:rFonts w:cs="Times New Roman"/>
                <w:sz w:val="22"/>
                <w:szCs w:val="22"/>
                <w:lang w:val="et-EE"/>
              </w:rPr>
              <w:t xml:space="preserve">ulud, mis ületavad Euroopa Liidu ühise põllumajanduspoliitika rakendamise seaduse § 99 lõikes 6 nimetatud võrdlushindade kataloogi kantud asja või teenuse piirhinda, kui taotletakse toetust asja või teenuse kohta, mis on kantud nimetatud võrdlushindade kataloogi; </w:t>
            </w:r>
          </w:p>
          <w:p w:rsidR="002F77C8" w:rsidRPr="00AE2554" w:rsidRDefault="002F77C8" w:rsidP="002F77C8">
            <w:pPr>
              <w:pStyle w:val="Normaallaadveeb"/>
              <w:numPr>
                <w:ilvl w:val="0"/>
                <w:numId w:val="2"/>
              </w:numPr>
              <w:jc w:val="both"/>
              <w:rPr>
                <w:rFonts w:cs="Times New Roman"/>
                <w:sz w:val="22"/>
                <w:szCs w:val="22"/>
                <w:lang w:val="et-EE"/>
              </w:rPr>
            </w:pPr>
            <w:r w:rsidRPr="00AE2554">
              <w:rPr>
                <w:rFonts w:cs="Times New Roman"/>
                <w:sz w:val="22"/>
                <w:szCs w:val="22"/>
                <w:lang w:val="et-EE"/>
              </w:rPr>
              <w:t>Ü</w:t>
            </w:r>
            <w:r w:rsidR="00723DD5" w:rsidRPr="00AE2554">
              <w:rPr>
                <w:rFonts w:cs="Times New Roman"/>
                <w:sz w:val="22"/>
                <w:szCs w:val="22"/>
                <w:lang w:val="et-EE"/>
              </w:rPr>
              <w:t xml:space="preserve">his- ja koostööprojektis osaleva selle partneri kulud, kes ei ole taotleja; </w:t>
            </w:r>
          </w:p>
          <w:p w:rsidR="002F77C8" w:rsidRPr="00AE2554" w:rsidRDefault="002F77C8" w:rsidP="002F77C8">
            <w:pPr>
              <w:pStyle w:val="Normaallaadveeb"/>
              <w:numPr>
                <w:ilvl w:val="0"/>
                <w:numId w:val="2"/>
              </w:numPr>
              <w:jc w:val="both"/>
              <w:rPr>
                <w:rFonts w:cs="Times New Roman"/>
                <w:sz w:val="22"/>
                <w:szCs w:val="22"/>
                <w:lang w:val="et-EE"/>
              </w:rPr>
            </w:pPr>
            <w:r w:rsidRPr="00AE2554">
              <w:rPr>
                <w:rFonts w:cs="Times New Roman"/>
                <w:sz w:val="22"/>
                <w:szCs w:val="22"/>
                <w:lang w:val="et-EE"/>
              </w:rPr>
              <w:t>E</w:t>
            </w:r>
            <w:r w:rsidR="00723DD5" w:rsidRPr="00AE2554">
              <w:rPr>
                <w:rFonts w:cs="Times New Roman"/>
                <w:sz w:val="22"/>
                <w:szCs w:val="22"/>
                <w:lang w:val="et-EE"/>
              </w:rPr>
              <w:t xml:space="preserve">hitustegevus, mis ei võimalda selle elluviimise järel ehitist sihipäraselt kasutada; </w:t>
            </w:r>
          </w:p>
          <w:p w:rsidR="000F6AE6" w:rsidRPr="005B6ECB" w:rsidRDefault="002F77C8" w:rsidP="002F77C8">
            <w:pPr>
              <w:pStyle w:val="Normaallaadveeb"/>
              <w:numPr>
                <w:ilvl w:val="0"/>
                <w:numId w:val="2"/>
              </w:numPr>
              <w:jc w:val="both"/>
              <w:rPr>
                <w:rFonts w:cs="Times New Roman"/>
                <w:sz w:val="22"/>
                <w:szCs w:val="22"/>
                <w:lang w:val="et-EE"/>
              </w:rPr>
            </w:pPr>
            <w:r w:rsidRPr="00AE2554">
              <w:rPr>
                <w:rFonts w:cs="Times New Roman"/>
                <w:sz w:val="22"/>
                <w:szCs w:val="22"/>
                <w:lang w:val="et-EE"/>
              </w:rPr>
              <w:t>M</w:t>
            </w:r>
            <w:r w:rsidR="00723DD5" w:rsidRPr="00AE2554">
              <w:rPr>
                <w:rFonts w:cs="Times New Roman"/>
                <w:sz w:val="22"/>
                <w:szCs w:val="22"/>
                <w:lang w:val="et-EE"/>
              </w:rPr>
              <w:t xml:space="preserve">uud kulud, mis ei ole tegevuse elluviimisega või investeeringu tegemisega otseselt seotud. </w:t>
            </w:r>
          </w:p>
        </w:tc>
      </w:tr>
      <w:tr w:rsidR="00A66E2E" w:rsidRPr="002F77C8" w:rsidTr="00197017">
        <w:trPr>
          <w:trHeight w:val="388"/>
        </w:trPr>
        <w:tc>
          <w:tcPr>
            <w:tcW w:w="10276" w:type="dxa"/>
            <w:gridSpan w:val="9"/>
            <w:tcBorders>
              <w:top w:val="single" w:sz="4" w:space="0" w:color="auto"/>
              <w:left w:val="single" w:sz="4" w:space="0" w:color="auto"/>
              <w:bottom w:val="nil"/>
              <w:right w:val="single" w:sz="4" w:space="0" w:color="000000"/>
            </w:tcBorders>
            <w:shd w:val="clear" w:color="auto" w:fill="76923C" w:themeFill="accent3" w:themeFillShade="BF"/>
          </w:tcPr>
          <w:p w:rsidR="00A66E2E" w:rsidRPr="00A6172D" w:rsidRDefault="00A6172D" w:rsidP="00477D18">
            <w:pPr>
              <w:pStyle w:val="Normaallaadveeb"/>
              <w:jc w:val="both"/>
              <w:rPr>
                <w:rFonts w:cs="Times New Roman"/>
                <w:b/>
                <w:sz w:val="22"/>
                <w:szCs w:val="22"/>
                <w:lang w:val="et-EE"/>
              </w:rPr>
            </w:pPr>
            <w:r w:rsidRPr="00A6172D">
              <w:rPr>
                <w:rFonts w:cs="Times New Roman"/>
                <w:b/>
                <w:sz w:val="22"/>
                <w:szCs w:val="22"/>
                <w:lang w:val="et-EE"/>
              </w:rPr>
              <w:lastRenderedPageBreak/>
              <w:t>Kaudsete abikõlbulike kulude hüvitamine</w:t>
            </w:r>
          </w:p>
        </w:tc>
      </w:tr>
      <w:tr w:rsidR="00A66E2E" w:rsidRPr="002F77C8" w:rsidTr="00017F8B">
        <w:trPr>
          <w:trHeight w:val="840"/>
        </w:trPr>
        <w:tc>
          <w:tcPr>
            <w:tcW w:w="10276" w:type="dxa"/>
            <w:gridSpan w:val="9"/>
            <w:tcBorders>
              <w:top w:val="single" w:sz="4" w:space="0" w:color="auto"/>
              <w:left w:val="single" w:sz="4" w:space="0" w:color="auto"/>
              <w:bottom w:val="nil"/>
              <w:right w:val="single" w:sz="4" w:space="0" w:color="000000"/>
            </w:tcBorders>
            <w:shd w:val="clear" w:color="auto" w:fill="auto"/>
          </w:tcPr>
          <w:p w:rsidR="00A66E2E" w:rsidRPr="00840E6C" w:rsidRDefault="00A6172D" w:rsidP="00477D18">
            <w:pPr>
              <w:pStyle w:val="Normaallaadveeb"/>
              <w:jc w:val="both"/>
              <w:rPr>
                <w:rFonts w:cs="Times New Roman"/>
                <w:sz w:val="22"/>
                <w:szCs w:val="22"/>
                <w:lang w:val="et-EE"/>
              </w:rPr>
            </w:pPr>
            <w:r w:rsidRPr="00840E6C">
              <w:rPr>
                <w:rFonts w:cs="Times New Roman"/>
                <w:sz w:val="22"/>
                <w:szCs w:val="22"/>
                <w:lang w:val="et-EE"/>
              </w:rPr>
              <w:t>Vastavalt maaelu ministri määruse 23.10.2015 nr 11 „Kohaliku tegevusgrupi toetus ja LEADER projektitoetus“ §32</w:t>
            </w:r>
            <w:r w:rsidR="00547A27" w:rsidRPr="00840E6C">
              <w:rPr>
                <w:rFonts w:cs="Times New Roman"/>
                <w:sz w:val="22"/>
                <w:szCs w:val="22"/>
                <w:lang w:val="et-EE"/>
              </w:rPr>
              <w:t xml:space="preserve"> alusel:</w:t>
            </w:r>
          </w:p>
          <w:p w:rsidR="00A6172D" w:rsidRPr="00840E6C" w:rsidRDefault="00A6172D" w:rsidP="00A6172D">
            <w:pPr>
              <w:pStyle w:val="Normaallaadveeb"/>
              <w:numPr>
                <w:ilvl w:val="0"/>
                <w:numId w:val="11"/>
              </w:numPr>
              <w:jc w:val="both"/>
              <w:rPr>
                <w:rFonts w:cs="Times New Roman"/>
                <w:sz w:val="22"/>
                <w:szCs w:val="22"/>
                <w:lang w:val="et-EE"/>
              </w:rPr>
            </w:pPr>
            <w:r w:rsidRPr="00840E6C">
              <w:rPr>
                <w:rFonts w:cs="Times New Roman"/>
                <w:sz w:val="22"/>
                <w:szCs w:val="22"/>
                <w:lang w:val="et-EE"/>
              </w:rPr>
              <w:t xml:space="preserve">Toetatavate tegevuste elluviimise käigus tekkinud kaudsed abikõlblikud kulud hüvitatakse vastavalt Euroopa Parlamendi ja nõukogu määruse (EL) nr 1303/2013 artikli 67 lõike 1 punktile d ja artikli 68 lõike 1 punktile b kindla määra alusel, mis on </w:t>
            </w:r>
            <w:r w:rsidRPr="00840E6C">
              <w:rPr>
                <w:rFonts w:cs="Times New Roman"/>
                <w:b/>
                <w:sz w:val="22"/>
                <w:szCs w:val="22"/>
                <w:lang w:val="et-EE"/>
              </w:rPr>
              <w:t>15 protsenti</w:t>
            </w:r>
            <w:r w:rsidRPr="00840E6C">
              <w:rPr>
                <w:rFonts w:cs="Times New Roman"/>
                <w:sz w:val="22"/>
                <w:szCs w:val="22"/>
                <w:lang w:val="et-EE"/>
              </w:rPr>
              <w:t xml:space="preserve"> abikõlblikest projektijuhtimise otsestest personalikuludest.</w:t>
            </w:r>
          </w:p>
          <w:p w:rsidR="00A6172D" w:rsidRPr="00840E6C" w:rsidRDefault="00A6172D" w:rsidP="00A6172D">
            <w:pPr>
              <w:pStyle w:val="Normaallaadveeb"/>
              <w:numPr>
                <w:ilvl w:val="0"/>
                <w:numId w:val="11"/>
              </w:numPr>
              <w:jc w:val="both"/>
              <w:rPr>
                <w:rFonts w:cs="Times New Roman"/>
                <w:sz w:val="22"/>
                <w:szCs w:val="22"/>
                <w:lang w:val="et-EE"/>
              </w:rPr>
            </w:pPr>
            <w:r w:rsidRPr="00840E6C">
              <w:rPr>
                <w:rFonts w:cs="Times New Roman"/>
                <w:sz w:val="22"/>
                <w:szCs w:val="22"/>
                <w:lang w:val="et-EE"/>
              </w:rPr>
              <w:t>Kaudseteks kuludeks loetakse projektijuhtimisega kaasnevad järgmised tegevuskulud:</w:t>
            </w:r>
          </w:p>
          <w:p w:rsidR="00A6172D" w:rsidRPr="00840E6C" w:rsidRDefault="00A6172D" w:rsidP="00A6172D">
            <w:pPr>
              <w:pStyle w:val="Normaallaadveeb"/>
              <w:numPr>
                <w:ilvl w:val="0"/>
                <w:numId w:val="12"/>
              </w:numPr>
              <w:jc w:val="both"/>
              <w:rPr>
                <w:rFonts w:cs="Times New Roman"/>
                <w:sz w:val="22"/>
                <w:szCs w:val="22"/>
                <w:lang w:val="et-EE"/>
              </w:rPr>
            </w:pPr>
            <w:r w:rsidRPr="00840E6C">
              <w:rPr>
                <w:rFonts w:cs="Times New Roman"/>
                <w:sz w:val="22"/>
                <w:szCs w:val="22"/>
                <w:lang w:val="et-EE"/>
              </w:rPr>
              <w:t>kulud bürootarvetele;</w:t>
            </w:r>
          </w:p>
          <w:p w:rsidR="00A6172D" w:rsidRPr="00840E6C" w:rsidRDefault="00A6172D" w:rsidP="00A6172D">
            <w:pPr>
              <w:pStyle w:val="Normaallaadveeb"/>
              <w:numPr>
                <w:ilvl w:val="0"/>
                <w:numId w:val="12"/>
              </w:numPr>
              <w:jc w:val="both"/>
              <w:rPr>
                <w:rFonts w:cs="Times New Roman"/>
                <w:sz w:val="22"/>
                <w:szCs w:val="22"/>
                <w:lang w:val="et-EE"/>
              </w:rPr>
            </w:pPr>
            <w:r w:rsidRPr="00840E6C">
              <w:rPr>
                <w:rFonts w:cs="Times New Roman"/>
                <w:sz w:val="22"/>
                <w:szCs w:val="22"/>
                <w:lang w:val="et-EE"/>
              </w:rPr>
              <w:t>sidekulud, sealhulgas telefoni- ja postikulu;</w:t>
            </w:r>
          </w:p>
          <w:p w:rsidR="00A6172D" w:rsidRPr="00840E6C" w:rsidRDefault="00A6172D" w:rsidP="00A6172D">
            <w:pPr>
              <w:pStyle w:val="Normaallaadveeb"/>
              <w:numPr>
                <w:ilvl w:val="0"/>
                <w:numId w:val="12"/>
              </w:numPr>
              <w:jc w:val="both"/>
              <w:rPr>
                <w:rFonts w:cs="Times New Roman"/>
                <w:sz w:val="22"/>
                <w:szCs w:val="22"/>
                <w:lang w:val="et-EE"/>
              </w:rPr>
            </w:pPr>
            <w:r w:rsidRPr="00840E6C">
              <w:rPr>
                <w:rFonts w:cs="Times New Roman"/>
                <w:sz w:val="22"/>
                <w:szCs w:val="22"/>
                <w:lang w:val="et-EE"/>
              </w:rPr>
              <w:t>infotehnoloogia kulud, sealhulgas kontoritehnika üür, rent ja liising ning serverite, võrkude ja kontoritehnika hooldus- ja paranduskulud;</w:t>
            </w:r>
          </w:p>
          <w:p w:rsidR="00A6172D" w:rsidRPr="00840E6C" w:rsidRDefault="00A6172D" w:rsidP="00A6172D">
            <w:pPr>
              <w:pStyle w:val="Normaallaadveeb"/>
              <w:numPr>
                <w:ilvl w:val="0"/>
                <w:numId w:val="12"/>
              </w:numPr>
              <w:jc w:val="both"/>
              <w:rPr>
                <w:rFonts w:cs="Times New Roman"/>
                <w:sz w:val="22"/>
                <w:szCs w:val="22"/>
                <w:lang w:val="et-EE"/>
              </w:rPr>
            </w:pPr>
            <w:r w:rsidRPr="00840E6C">
              <w:rPr>
                <w:rFonts w:cs="Times New Roman"/>
                <w:sz w:val="22"/>
                <w:szCs w:val="22"/>
                <w:lang w:val="et-EE"/>
              </w:rPr>
              <w:t xml:space="preserve">projektijuhi tööruumi üür või rent ja selle tööruumi kommunaalkulud, sealhulgas kütte-, vee- ja </w:t>
            </w:r>
            <w:r w:rsidRPr="00840E6C">
              <w:rPr>
                <w:rFonts w:cs="Times New Roman"/>
                <w:sz w:val="22"/>
                <w:szCs w:val="22"/>
                <w:lang w:val="et-EE"/>
              </w:rPr>
              <w:lastRenderedPageBreak/>
              <w:t>elektrikulud ning ruumide koristamise kulud;</w:t>
            </w:r>
          </w:p>
          <w:p w:rsidR="00A6172D" w:rsidRPr="00840E6C" w:rsidRDefault="00A6172D" w:rsidP="00A6172D">
            <w:pPr>
              <w:pStyle w:val="Normaallaadveeb"/>
              <w:numPr>
                <w:ilvl w:val="0"/>
                <w:numId w:val="12"/>
              </w:numPr>
              <w:jc w:val="both"/>
              <w:rPr>
                <w:rFonts w:cs="Times New Roman"/>
                <w:sz w:val="22"/>
                <w:szCs w:val="22"/>
                <w:lang w:val="et-EE"/>
              </w:rPr>
            </w:pPr>
            <w:r w:rsidRPr="00840E6C">
              <w:rPr>
                <w:rFonts w:cs="Times New Roman"/>
                <w:sz w:val="22"/>
                <w:szCs w:val="22"/>
                <w:lang w:val="et-EE"/>
              </w:rPr>
              <w:t>sõidukulud;</w:t>
            </w:r>
          </w:p>
          <w:p w:rsidR="00A6172D" w:rsidRPr="00840E6C" w:rsidRDefault="00A6172D" w:rsidP="00A6172D">
            <w:pPr>
              <w:pStyle w:val="Normaallaadveeb"/>
              <w:numPr>
                <w:ilvl w:val="0"/>
                <w:numId w:val="12"/>
              </w:numPr>
              <w:jc w:val="both"/>
              <w:rPr>
                <w:rFonts w:cs="Times New Roman"/>
                <w:sz w:val="22"/>
                <w:szCs w:val="22"/>
                <w:lang w:val="et-EE"/>
              </w:rPr>
            </w:pPr>
            <w:r w:rsidRPr="00840E6C">
              <w:rPr>
                <w:rFonts w:cs="Times New Roman"/>
                <w:sz w:val="22"/>
                <w:szCs w:val="22"/>
                <w:lang w:val="et-EE"/>
              </w:rPr>
              <w:t>raamatupidamiskulud;</w:t>
            </w:r>
          </w:p>
          <w:p w:rsidR="00A6172D" w:rsidRPr="00840E6C" w:rsidRDefault="00A6172D" w:rsidP="00A6172D">
            <w:pPr>
              <w:pStyle w:val="Normaallaadveeb"/>
              <w:numPr>
                <w:ilvl w:val="0"/>
                <w:numId w:val="12"/>
              </w:numPr>
              <w:jc w:val="both"/>
              <w:rPr>
                <w:rFonts w:cs="Times New Roman"/>
                <w:sz w:val="22"/>
                <w:szCs w:val="22"/>
                <w:lang w:val="et-EE"/>
              </w:rPr>
            </w:pPr>
            <w:r w:rsidRPr="00840E6C">
              <w:rPr>
                <w:rFonts w:cs="Times New Roman"/>
                <w:sz w:val="22"/>
                <w:szCs w:val="22"/>
                <w:lang w:val="et-EE"/>
              </w:rPr>
              <w:t>toetatava tegevuse elluviimisega seotud pangakonto haldamise kulud ja toetatava tegevuse elluviimisega seotud makse ülekandetasu.</w:t>
            </w:r>
          </w:p>
          <w:p w:rsidR="00A6172D" w:rsidRPr="00840E6C" w:rsidRDefault="00A6172D" w:rsidP="00A6172D">
            <w:pPr>
              <w:pStyle w:val="Normaallaadveeb"/>
              <w:numPr>
                <w:ilvl w:val="0"/>
                <w:numId w:val="11"/>
              </w:numPr>
              <w:jc w:val="both"/>
              <w:rPr>
                <w:rFonts w:cs="Times New Roman"/>
                <w:sz w:val="22"/>
                <w:szCs w:val="22"/>
                <w:lang w:val="et-EE"/>
              </w:rPr>
            </w:pPr>
            <w:r w:rsidRPr="00840E6C">
              <w:rPr>
                <w:rFonts w:cs="Times New Roman"/>
                <w:sz w:val="22"/>
                <w:szCs w:val="22"/>
                <w:lang w:val="et-EE"/>
              </w:rPr>
              <w:t>Projektijuhtimise otsesteks personalikuludeks loetakse tegevuste elluviimisega kaasnevad järgmised kulud:</w:t>
            </w:r>
          </w:p>
          <w:p w:rsidR="00A6172D" w:rsidRPr="00840E6C" w:rsidRDefault="00A6172D" w:rsidP="00A6172D">
            <w:pPr>
              <w:pStyle w:val="Normaallaadveeb"/>
              <w:numPr>
                <w:ilvl w:val="0"/>
                <w:numId w:val="13"/>
              </w:numPr>
              <w:jc w:val="both"/>
              <w:rPr>
                <w:rFonts w:cs="Times New Roman"/>
                <w:sz w:val="22"/>
                <w:szCs w:val="22"/>
                <w:lang w:val="et-EE"/>
              </w:rPr>
            </w:pPr>
            <w:r w:rsidRPr="00840E6C">
              <w:rPr>
                <w:rFonts w:cs="Times New Roman"/>
                <w:sz w:val="22"/>
                <w:szCs w:val="22"/>
                <w:lang w:val="et-EE"/>
              </w:rPr>
              <w:t>tegevusi elluviiva projektijuhi personalikulud, sealhulgas töötasu, lisatasu, preemia, puhkusetasu või puhkusetoetus, mis on kooskõlas samasisulise töö eest makstava palgataseme või töötasuga;</w:t>
            </w:r>
          </w:p>
          <w:p w:rsidR="00A6172D" w:rsidRPr="00840E6C" w:rsidRDefault="00A6172D" w:rsidP="00A6172D">
            <w:pPr>
              <w:pStyle w:val="Normaallaadveeb"/>
              <w:numPr>
                <w:ilvl w:val="0"/>
                <w:numId w:val="13"/>
              </w:numPr>
              <w:jc w:val="both"/>
              <w:rPr>
                <w:rFonts w:cs="Times New Roman"/>
                <w:sz w:val="22"/>
                <w:szCs w:val="22"/>
                <w:lang w:val="et-EE"/>
              </w:rPr>
            </w:pPr>
            <w:r w:rsidRPr="00840E6C">
              <w:rPr>
                <w:rFonts w:cs="Times New Roman"/>
                <w:sz w:val="22"/>
                <w:szCs w:val="22"/>
                <w:lang w:val="et-EE"/>
              </w:rPr>
              <w:t>töölepingu lõpetamise ja muu seadusest tulenev hüvitis;</w:t>
            </w:r>
          </w:p>
          <w:p w:rsidR="00A6172D" w:rsidRPr="00840E6C" w:rsidRDefault="00A6172D" w:rsidP="00A6172D">
            <w:pPr>
              <w:pStyle w:val="Normaallaadveeb"/>
              <w:numPr>
                <w:ilvl w:val="0"/>
                <w:numId w:val="13"/>
              </w:numPr>
              <w:jc w:val="both"/>
              <w:rPr>
                <w:rFonts w:cs="Times New Roman"/>
                <w:sz w:val="22"/>
                <w:szCs w:val="22"/>
                <w:lang w:val="et-EE"/>
              </w:rPr>
            </w:pPr>
            <w:r w:rsidRPr="00840E6C">
              <w:rPr>
                <w:rFonts w:cs="Times New Roman"/>
                <w:sz w:val="22"/>
                <w:szCs w:val="22"/>
                <w:lang w:val="et-EE"/>
              </w:rPr>
              <w:t>seadusest tulenevad maksud ja maksed punktides 1 ja 2 nimetatud kuludelt, sealhulgas sotsiaalmaks, töötuskindlustusmakse ja haigushüvitise tööandjapoolne osa;</w:t>
            </w:r>
          </w:p>
          <w:p w:rsidR="00A6172D" w:rsidRPr="00840E6C" w:rsidRDefault="00A6172D" w:rsidP="00A6172D">
            <w:pPr>
              <w:pStyle w:val="Normaallaadveeb"/>
              <w:numPr>
                <w:ilvl w:val="0"/>
                <w:numId w:val="13"/>
              </w:numPr>
              <w:jc w:val="both"/>
              <w:rPr>
                <w:rFonts w:cs="Times New Roman"/>
                <w:sz w:val="22"/>
                <w:szCs w:val="22"/>
                <w:lang w:val="et-EE"/>
              </w:rPr>
            </w:pPr>
            <w:r w:rsidRPr="00840E6C">
              <w:rPr>
                <w:rFonts w:cs="Times New Roman"/>
                <w:sz w:val="22"/>
                <w:szCs w:val="22"/>
                <w:lang w:val="et-EE"/>
              </w:rPr>
              <w:t>füüsilise isikuga sõlmitud töövõtu- või käsunduslepingu alusel makstav tasu ning sellelt tasult arvestatud sotsiaalmaks ja töötuskindlustusmakse.</w:t>
            </w:r>
          </w:p>
          <w:p w:rsidR="00A6172D" w:rsidRPr="00840E6C" w:rsidRDefault="00A6172D" w:rsidP="00A6172D">
            <w:pPr>
              <w:pStyle w:val="Normaallaadveeb"/>
              <w:jc w:val="both"/>
              <w:rPr>
                <w:rFonts w:cs="Times New Roman"/>
                <w:sz w:val="22"/>
                <w:szCs w:val="22"/>
                <w:lang w:val="et-EE"/>
              </w:rPr>
            </w:pPr>
            <w:r w:rsidRPr="00840E6C">
              <w:rPr>
                <w:rFonts w:cs="Times New Roman"/>
                <w:sz w:val="22"/>
                <w:szCs w:val="22"/>
                <w:lang w:val="et-EE"/>
              </w:rPr>
              <w:t xml:space="preserve">        4. Kaudsete kulude hüvitamise korral toetuse väljamaksmisel abikõlbliku kaudse kulu tegelikku maksumust ja tasumist ei tõendata ega kontrollita ning selline kulu ei kuulu hüvitamisele kuludokumendi alusel.</w:t>
            </w:r>
          </w:p>
        </w:tc>
      </w:tr>
      <w:tr w:rsidR="001B4E1D" w:rsidRPr="002F77C8" w:rsidTr="00197017">
        <w:trPr>
          <w:trHeight w:val="323"/>
        </w:trPr>
        <w:tc>
          <w:tcPr>
            <w:tcW w:w="10276" w:type="dxa"/>
            <w:gridSpan w:val="9"/>
            <w:tcBorders>
              <w:top w:val="single" w:sz="4" w:space="0" w:color="auto"/>
              <w:left w:val="single" w:sz="4" w:space="0" w:color="auto"/>
              <w:bottom w:val="nil"/>
              <w:right w:val="single" w:sz="4" w:space="0" w:color="000000"/>
            </w:tcBorders>
            <w:shd w:val="clear" w:color="auto" w:fill="76923C" w:themeFill="accent3" w:themeFillShade="BF"/>
          </w:tcPr>
          <w:p w:rsidR="001B4E1D" w:rsidRPr="005B6ECB" w:rsidRDefault="001B4E1D" w:rsidP="00477D18">
            <w:pPr>
              <w:pStyle w:val="Normaallaadveeb"/>
              <w:jc w:val="both"/>
              <w:rPr>
                <w:rFonts w:cs="Times New Roman"/>
                <w:b/>
                <w:sz w:val="22"/>
                <w:szCs w:val="22"/>
                <w:lang w:val="et-EE"/>
              </w:rPr>
            </w:pPr>
            <w:r w:rsidRPr="005B6ECB">
              <w:rPr>
                <w:rFonts w:cs="Times New Roman"/>
                <w:b/>
                <w:sz w:val="22"/>
                <w:szCs w:val="22"/>
                <w:lang w:val="et-EE"/>
              </w:rPr>
              <w:lastRenderedPageBreak/>
              <w:t>Nõuded investeeringu ja tegevuse hinnapakkumise kohta</w:t>
            </w:r>
          </w:p>
        </w:tc>
      </w:tr>
      <w:tr w:rsidR="001B4E1D" w:rsidRPr="002F77C8" w:rsidTr="00017F8B">
        <w:trPr>
          <w:trHeight w:val="415"/>
        </w:trPr>
        <w:tc>
          <w:tcPr>
            <w:tcW w:w="10276" w:type="dxa"/>
            <w:gridSpan w:val="9"/>
            <w:tcBorders>
              <w:top w:val="single" w:sz="4" w:space="0" w:color="auto"/>
              <w:left w:val="single" w:sz="4" w:space="0" w:color="auto"/>
              <w:bottom w:val="nil"/>
              <w:right w:val="single" w:sz="4" w:space="0" w:color="000000"/>
            </w:tcBorders>
            <w:shd w:val="clear" w:color="auto" w:fill="auto"/>
          </w:tcPr>
          <w:p w:rsidR="0010428B" w:rsidRPr="00840E6C" w:rsidRDefault="002F2563" w:rsidP="00846291">
            <w:pPr>
              <w:pStyle w:val="Normaallaadveeb"/>
              <w:jc w:val="both"/>
              <w:rPr>
                <w:rFonts w:cs="Times New Roman"/>
                <w:sz w:val="22"/>
                <w:szCs w:val="22"/>
                <w:lang w:val="et-EE"/>
              </w:rPr>
            </w:pPr>
            <w:r w:rsidRPr="00840E6C">
              <w:rPr>
                <w:rFonts w:cs="Times New Roman"/>
                <w:sz w:val="22"/>
                <w:szCs w:val="22"/>
                <w:lang w:val="et-EE"/>
              </w:rPr>
              <w:t>Vastavalt maaelu ministri määruse 23.10.2015 nr 11 „Kohaliku tegevusgrupi toetus ja LEADER projektitoetus“</w:t>
            </w:r>
          </w:p>
          <w:p w:rsidR="002F2563" w:rsidRPr="00840E6C" w:rsidRDefault="002F2563" w:rsidP="00846291">
            <w:pPr>
              <w:pStyle w:val="Normaallaadveeb"/>
              <w:jc w:val="both"/>
              <w:rPr>
                <w:rFonts w:cs="Times New Roman"/>
                <w:sz w:val="22"/>
                <w:szCs w:val="22"/>
                <w:lang w:val="et-EE"/>
              </w:rPr>
            </w:pPr>
            <w:r w:rsidRPr="00840E6C">
              <w:rPr>
                <w:rFonts w:cs="Times New Roman"/>
                <w:sz w:val="22"/>
                <w:szCs w:val="22"/>
                <w:lang w:val="et-EE"/>
              </w:rPr>
              <w:t xml:space="preserve"> §33</w:t>
            </w:r>
            <w:r w:rsidR="00547A27" w:rsidRPr="00840E6C">
              <w:rPr>
                <w:rFonts w:cs="Times New Roman"/>
                <w:sz w:val="22"/>
                <w:szCs w:val="22"/>
                <w:lang w:val="et-EE"/>
              </w:rPr>
              <w:t xml:space="preserve"> alusel:</w:t>
            </w:r>
          </w:p>
          <w:p w:rsidR="002F2563" w:rsidRPr="00840E6C" w:rsidRDefault="002F2563" w:rsidP="002F2563">
            <w:pPr>
              <w:pStyle w:val="Loendilik"/>
              <w:numPr>
                <w:ilvl w:val="0"/>
                <w:numId w:val="8"/>
              </w:numPr>
              <w:autoSpaceDE w:val="0"/>
              <w:autoSpaceDN w:val="0"/>
              <w:adjustRightInd w:val="0"/>
              <w:spacing w:after="0" w:line="240" w:lineRule="auto"/>
              <w:rPr>
                <w:rFonts w:ascii="Times New Roman" w:hAnsi="Times New Roman" w:cs="Times New Roman"/>
              </w:rPr>
            </w:pPr>
            <w:r w:rsidRPr="00840E6C">
              <w:rPr>
                <w:rFonts w:ascii="Times New Roman" w:hAnsi="Times New Roman" w:cs="Times New Roman"/>
              </w:rPr>
              <w:t xml:space="preserve">Kui tegevuse või investeeringu käibemaksuta maksumus ületab 5000 eurot, on projektitoetuse taotleja või projektitoetuse saaja saanud vähemalt kolmelt asjakohast teenustosutavalt, tööd pakkuvalt või kaupa müüvalt isikult võrreldavad hinnapakkumused koos projektitoetuse saaja väljastatud tehniliste tingimuste loeteluga, mis osutavad </w:t>
            </w:r>
            <w:r w:rsidR="0010428B" w:rsidRPr="00840E6C">
              <w:rPr>
                <w:rFonts w:ascii="Times New Roman" w:hAnsi="Times New Roman" w:cs="Times New Roman"/>
              </w:rPr>
              <w:t>tehnilisele spetsifikatsioonile;</w:t>
            </w:r>
          </w:p>
          <w:p w:rsidR="002F2563" w:rsidRPr="00840E6C" w:rsidRDefault="002F2563" w:rsidP="002F2563">
            <w:pPr>
              <w:pStyle w:val="Loendilik"/>
              <w:numPr>
                <w:ilvl w:val="0"/>
                <w:numId w:val="8"/>
              </w:numPr>
              <w:autoSpaceDE w:val="0"/>
              <w:autoSpaceDN w:val="0"/>
              <w:adjustRightInd w:val="0"/>
              <w:spacing w:after="0" w:line="240" w:lineRule="auto"/>
              <w:rPr>
                <w:rFonts w:ascii="Times New Roman" w:hAnsi="Times New Roman" w:cs="Times New Roman"/>
              </w:rPr>
            </w:pPr>
            <w:r w:rsidRPr="00840E6C">
              <w:rPr>
                <w:rFonts w:ascii="Times New Roman" w:hAnsi="Times New Roman" w:cs="Times New Roman"/>
              </w:rPr>
              <w:t xml:space="preserve">Kui tegevuse või investeeringu käibemaksuta maksumus on vahemikus 100–5000 eurot või kui asjaomases valdkonnas on ainult üks teenuse osutaja, töö pakkuja või kauba müüja, on projektitoetuse taotleja või projektitoetuse saaja saanud vähemalt ühe hinnapakkumuse koos projektitoetuse saaja väljastatud tehniliste tingimuste loeteluga, mis osutavad </w:t>
            </w:r>
            <w:r w:rsidR="0010428B" w:rsidRPr="00840E6C">
              <w:rPr>
                <w:rFonts w:ascii="Times New Roman" w:hAnsi="Times New Roman" w:cs="Times New Roman"/>
              </w:rPr>
              <w:t>tehnilisele spetsifikatsioonile;</w:t>
            </w:r>
          </w:p>
          <w:p w:rsidR="002F2563" w:rsidRPr="00840E6C" w:rsidRDefault="002F2563" w:rsidP="002F2563">
            <w:pPr>
              <w:pStyle w:val="Loendilik"/>
              <w:numPr>
                <w:ilvl w:val="0"/>
                <w:numId w:val="8"/>
              </w:numPr>
              <w:autoSpaceDE w:val="0"/>
              <w:autoSpaceDN w:val="0"/>
              <w:adjustRightInd w:val="0"/>
              <w:spacing w:after="0" w:line="240" w:lineRule="auto"/>
              <w:rPr>
                <w:rFonts w:ascii="Times New Roman" w:hAnsi="Times New Roman" w:cs="Times New Roman"/>
              </w:rPr>
            </w:pPr>
            <w:r w:rsidRPr="00840E6C">
              <w:rPr>
                <w:rFonts w:ascii="Times New Roman" w:hAnsi="Times New Roman" w:cs="Times New Roman"/>
              </w:rPr>
              <w:t>Väljavalitud hinnapakkumus ei tohi olla põhjendamatult kõrge võrreldes tavaliselt sarnase</w:t>
            </w:r>
            <w:r w:rsidR="0010428B" w:rsidRPr="00840E6C">
              <w:rPr>
                <w:rFonts w:ascii="Times New Roman" w:hAnsi="Times New Roman" w:cs="Times New Roman"/>
              </w:rPr>
              <w:t xml:space="preserve"> tegevuse eest tasutava hinnaga;</w:t>
            </w:r>
          </w:p>
          <w:p w:rsidR="002F2563" w:rsidRPr="00840E6C" w:rsidRDefault="002F2563" w:rsidP="002F2563">
            <w:pPr>
              <w:pStyle w:val="Loendilik"/>
              <w:numPr>
                <w:ilvl w:val="0"/>
                <w:numId w:val="8"/>
              </w:numPr>
              <w:autoSpaceDE w:val="0"/>
              <w:autoSpaceDN w:val="0"/>
              <w:adjustRightInd w:val="0"/>
              <w:spacing w:after="0" w:line="240" w:lineRule="auto"/>
              <w:rPr>
                <w:rFonts w:ascii="Times New Roman" w:hAnsi="Times New Roman" w:cs="Times New Roman"/>
              </w:rPr>
            </w:pPr>
            <w:r w:rsidRPr="00840E6C">
              <w:rPr>
                <w:rFonts w:ascii="Times New Roman" w:hAnsi="Times New Roman" w:cs="Times New Roman"/>
              </w:rPr>
              <w:t>Väljavalitud hinnapakkumus peab olema objektiivselt põhjendatud ja juhul, kui projektitoetuse saaja ei ole saanud nõutud arvu hinnapakkumusi või valinud odavaimat hinnapakkumust, peab</w:t>
            </w:r>
            <w:r w:rsidR="0010428B" w:rsidRPr="00840E6C">
              <w:rPr>
                <w:rFonts w:ascii="Times New Roman" w:hAnsi="Times New Roman" w:cs="Times New Roman"/>
              </w:rPr>
              <w:t xml:space="preserve"> selle kohta esitama põhjenduse;</w:t>
            </w:r>
          </w:p>
          <w:p w:rsidR="002F2563" w:rsidRPr="00840E6C" w:rsidRDefault="002F2563" w:rsidP="002F2563">
            <w:pPr>
              <w:pStyle w:val="Loendilik"/>
              <w:numPr>
                <w:ilvl w:val="0"/>
                <w:numId w:val="8"/>
              </w:numPr>
              <w:autoSpaceDE w:val="0"/>
              <w:autoSpaceDN w:val="0"/>
              <w:adjustRightInd w:val="0"/>
              <w:spacing w:after="0" w:line="240" w:lineRule="auto"/>
              <w:rPr>
                <w:rFonts w:ascii="Times New Roman" w:hAnsi="Times New Roman" w:cs="Times New Roman"/>
              </w:rPr>
            </w:pPr>
            <w:r w:rsidRPr="00840E6C">
              <w:rPr>
                <w:rFonts w:ascii="Times New Roman" w:hAnsi="Times New Roman" w:cs="Times New Roman"/>
              </w:rPr>
              <w:t>Projektitoetuse saaja ja isik, kellelt projektitoetuse taotleja või projektitoetuse saaja tellib teenuse või töö või ostab kaupa, ning nende osanik, aktsionär või tulundusühistu liige või juhatuse või nõukogu liige või seltsinglane ei tohi kuuluda üksteise juhatusse ega nõukokku ega omada osalust üksteise äriühingus, välja arvatud juhul, kui tegevuse või investeeringu käibemaksuta maksumus ei ületa 1000 eurot või kui</w:t>
            </w:r>
            <w:r w:rsidRPr="005B6ECB">
              <w:rPr>
                <w:rFonts w:ascii="Times New Roman" w:hAnsi="Times New Roman" w:cs="Times New Roman"/>
                <w:color w:val="1F497D" w:themeColor="text2"/>
              </w:rPr>
              <w:t xml:space="preserve"> </w:t>
            </w:r>
            <w:r w:rsidRPr="00840E6C">
              <w:rPr>
                <w:rFonts w:ascii="Times New Roman" w:hAnsi="Times New Roman" w:cs="Times New Roman"/>
              </w:rPr>
              <w:t>projektitoetuse saaja on kohalik tegevusgrupp ja tegevuse või investeeringu käibemaksu</w:t>
            </w:r>
            <w:r w:rsidR="0010428B" w:rsidRPr="00840E6C">
              <w:rPr>
                <w:rFonts w:ascii="Times New Roman" w:hAnsi="Times New Roman" w:cs="Times New Roman"/>
              </w:rPr>
              <w:t>ta maksumus ei ületa 5000 eurot;</w:t>
            </w:r>
          </w:p>
          <w:p w:rsidR="002F2563" w:rsidRPr="00840E6C" w:rsidRDefault="002F2563" w:rsidP="002F2563">
            <w:pPr>
              <w:pStyle w:val="Loendilik"/>
              <w:numPr>
                <w:ilvl w:val="0"/>
                <w:numId w:val="8"/>
              </w:numPr>
              <w:autoSpaceDE w:val="0"/>
              <w:autoSpaceDN w:val="0"/>
              <w:adjustRightInd w:val="0"/>
              <w:spacing w:after="0" w:line="240" w:lineRule="auto"/>
              <w:rPr>
                <w:rFonts w:ascii="Times New Roman" w:hAnsi="Times New Roman" w:cs="Times New Roman"/>
              </w:rPr>
            </w:pPr>
            <w:r w:rsidRPr="00840E6C">
              <w:rPr>
                <w:rFonts w:ascii="Times New Roman" w:hAnsi="Times New Roman" w:cs="Times New Roman"/>
              </w:rPr>
              <w:t xml:space="preserve">Kui tegevuse või investeeringu käibemaksuta maksumus ületab 1000 eurot ning kui projektitoetuse taotleja või projektitoetuse saaja on kohalik tegevusgrupp ja hinnapakkuja on sama kohaliku tegevusgrupi juhatuse liige või tegevjuht või kohaliku tegevusgrupi juhatuse liige või tegevjuht on hinnapakkuja osanik, aktsionär või tulundusühistu liige või juhatuse või nõukogu liige, on projektitoetuse taotleja või projektitoetuse saaja saanud vähemalt </w:t>
            </w:r>
            <w:r w:rsidR="0010428B" w:rsidRPr="00840E6C">
              <w:rPr>
                <w:rFonts w:ascii="Times New Roman" w:hAnsi="Times New Roman" w:cs="Times New Roman"/>
              </w:rPr>
              <w:t>kolm võrreldavat hinnapakkumust;</w:t>
            </w:r>
          </w:p>
          <w:p w:rsidR="002F2563" w:rsidRPr="00840E6C" w:rsidRDefault="002F2563" w:rsidP="002F2563">
            <w:pPr>
              <w:pStyle w:val="Loendilik"/>
              <w:numPr>
                <w:ilvl w:val="0"/>
                <w:numId w:val="8"/>
              </w:numPr>
              <w:autoSpaceDE w:val="0"/>
              <w:autoSpaceDN w:val="0"/>
              <w:adjustRightInd w:val="0"/>
              <w:spacing w:after="0" w:line="240" w:lineRule="auto"/>
              <w:rPr>
                <w:rFonts w:ascii="Times New Roman" w:hAnsi="Times New Roman" w:cs="Times New Roman"/>
              </w:rPr>
            </w:pPr>
            <w:r w:rsidRPr="00840E6C">
              <w:rPr>
                <w:rFonts w:ascii="Times New Roman" w:hAnsi="Times New Roman" w:cs="Times New Roman"/>
              </w:rPr>
              <w:t xml:space="preserve">Projektitoetuse saaja ei tohi jaotada tegevuse hinnapakkumust osadeks, kui toetatava tegevuse elluviimiseks või investeeringu tegemiseks vajalik teenus, töö või kaup </w:t>
            </w:r>
            <w:r w:rsidR="0010428B" w:rsidRPr="00840E6C">
              <w:rPr>
                <w:rFonts w:ascii="Times New Roman" w:hAnsi="Times New Roman" w:cs="Times New Roman"/>
              </w:rPr>
              <w:t>on funktsionaalselt koos toimiv;</w:t>
            </w:r>
          </w:p>
          <w:p w:rsidR="002F2563" w:rsidRPr="00840E6C" w:rsidRDefault="002F2563" w:rsidP="002F2563">
            <w:pPr>
              <w:pStyle w:val="Loendilik"/>
              <w:numPr>
                <w:ilvl w:val="0"/>
                <w:numId w:val="8"/>
              </w:numPr>
              <w:autoSpaceDE w:val="0"/>
              <w:autoSpaceDN w:val="0"/>
              <w:adjustRightInd w:val="0"/>
              <w:spacing w:after="0" w:line="240" w:lineRule="auto"/>
              <w:rPr>
                <w:rFonts w:ascii="Times New Roman" w:hAnsi="Times New Roman" w:cs="Times New Roman"/>
              </w:rPr>
            </w:pPr>
            <w:r w:rsidRPr="00840E6C">
              <w:rPr>
                <w:rFonts w:ascii="Times New Roman" w:hAnsi="Times New Roman" w:cs="Times New Roman"/>
              </w:rPr>
              <w:t>Hanke korraldamisel järgitakse riigihangete seadust, kui projektitoetuse taotleja on hankija riigi</w:t>
            </w:r>
            <w:r w:rsidR="0010428B" w:rsidRPr="00840E6C">
              <w:rPr>
                <w:rFonts w:ascii="Times New Roman" w:hAnsi="Times New Roman" w:cs="Times New Roman"/>
              </w:rPr>
              <w:t>hangete seaduse § 10 tähenduses;</w:t>
            </w:r>
          </w:p>
          <w:p w:rsidR="002F2563" w:rsidRPr="00840E6C" w:rsidRDefault="002F2563" w:rsidP="002F2563">
            <w:pPr>
              <w:pStyle w:val="Loendilik"/>
              <w:numPr>
                <w:ilvl w:val="0"/>
                <w:numId w:val="8"/>
              </w:numPr>
              <w:autoSpaceDE w:val="0"/>
              <w:autoSpaceDN w:val="0"/>
              <w:adjustRightInd w:val="0"/>
              <w:spacing w:after="0" w:line="240" w:lineRule="auto"/>
              <w:rPr>
                <w:rFonts w:ascii="Times New Roman" w:hAnsi="Times New Roman" w:cs="Times New Roman"/>
              </w:rPr>
            </w:pPr>
            <w:r w:rsidRPr="00840E6C">
              <w:rPr>
                <w:rFonts w:ascii="Times New Roman" w:hAnsi="Times New Roman" w:cs="Times New Roman"/>
              </w:rPr>
              <w:t xml:space="preserve">Hinnapakkumuse võtmisel järgitakse § 19 lõikes 8 sätestatut ning ehitustegevuse puhul </w:t>
            </w:r>
            <w:r w:rsidR="0010428B" w:rsidRPr="00840E6C">
              <w:rPr>
                <w:rFonts w:ascii="Times New Roman" w:hAnsi="Times New Roman" w:cs="Times New Roman"/>
              </w:rPr>
              <w:t>lisaks § 19 lõikes 9 sätestatut;</w:t>
            </w:r>
          </w:p>
          <w:p w:rsidR="002F2563" w:rsidRPr="00840E6C" w:rsidRDefault="002F2563" w:rsidP="002F2563">
            <w:pPr>
              <w:pStyle w:val="Loendilik"/>
              <w:numPr>
                <w:ilvl w:val="0"/>
                <w:numId w:val="8"/>
              </w:numPr>
              <w:autoSpaceDE w:val="0"/>
              <w:autoSpaceDN w:val="0"/>
              <w:adjustRightInd w:val="0"/>
              <w:spacing w:after="0" w:line="240" w:lineRule="auto"/>
              <w:rPr>
                <w:rFonts w:ascii="Times New Roman" w:hAnsi="Times New Roman" w:cs="Times New Roman"/>
              </w:rPr>
            </w:pPr>
            <w:r w:rsidRPr="00840E6C">
              <w:rPr>
                <w:rFonts w:ascii="Times New Roman" w:hAnsi="Times New Roman" w:cs="Times New Roman"/>
              </w:rPr>
              <w:t>Kui projektitoetuse saaja taotleb toetust kasutatud masina või seadme ostmiseks, peab taotleja olema saanud vähemalt ühe hinnapakkumuse kasutatud seadme või masina kohta ja ühe hinnapakkumuse uue samaväärse seadme või masina kohta, kui uus samaväärne seade või masin ei ole Euroopa Liidu ühise põllumajanduspoliitika rakendamise seaduse § 99 lõike 6 kohaselt kantud põllumajandustoetuste</w:t>
            </w:r>
            <w:r w:rsidR="0010428B" w:rsidRPr="00840E6C">
              <w:rPr>
                <w:rFonts w:ascii="Times New Roman" w:hAnsi="Times New Roman" w:cs="Times New Roman"/>
              </w:rPr>
              <w:t xml:space="preserve"> ja põllumassiivide registrisse;</w:t>
            </w:r>
          </w:p>
          <w:p w:rsidR="002F2563" w:rsidRPr="00840E6C" w:rsidRDefault="002F2563" w:rsidP="002F2563">
            <w:pPr>
              <w:pStyle w:val="Loendilik"/>
              <w:numPr>
                <w:ilvl w:val="0"/>
                <w:numId w:val="8"/>
              </w:numPr>
              <w:autoSpaceDE w:val="0"/>
              <w:autoSpaceDN w:val="0"/>
              <w:adjustRightInd w:val="0"/>
              <w:spacing w:after="0" w:line="240" w:lineRule="auto"/>
              <w:rPr>
                <w:rFonts w:ascii="Times New Roman" w:hAnsi="Times New Roman" w:cs="Times New Roman"/>
              </w:rPr>
            </w:pPr>
            <w:r w:rsidRPr="00840E6C">
              <w:rPr>
                <w:rFonts w:ascii="Times New Roman" w:hAnsi="Times New Roman" w:cs="Times New Roman"/>
              </w:rPr>
              <w:lastRenderedPageBreak/>
              <w:t>Kui projektitoetuse saaja taotleb toetust Euroopa Liidu ühise põllumajanduspoliitika rakendamise seaduse § 99 lõikes 6 nimetatud võrdlushindade kataloogi kantud asja kohta, ei pea projektitoetuse sa</w:t>
            </w:r>
            <w:r w:rsidR="0010428B" w:rsidRPr="00840E6C">
              <w:rPr>
                <w:rFonts w:ascii="Times New Roman" w:hAnsi="Times New Roman" w:cs="Times New Roman"/>
              </w:rPr>
              <w:t>aja olema saanud hinnapakkumust;</w:t>
            </w:r>
          </w:p>
          <w:p w:rsidR="001B4E1D" w:rsidRDefault="002F2563" w:rsidP="002F2563">
            <w:pPr>
              <w:pStyle w:val="Loendilik"/>
              <w:numPr>
                <w:ilvl w:val="0"/>
                <w:numId w:val="8"/>
              </w:numPr>
              <w:autoSpaceDE w:val="0"/>
              <w:autoSpaceDN w:val="0"/>
              <w:adjustRightInd w:val="0"/>
              <w:spacing w:after="0" w:line="240" w:lineRule="auto"/>
              <w:rPr>
                <w:rFonts w:ascii="Times New Roman" w:hAnsi="Times New Roman" w:cs="Times New Roman"/>
              </w:rPr>
            </w:pPr>
            <w:r w:rsidRPr="00840E6C">
              <w:rPr>
                <w:rFonts w:ascii="Times New Roman" w:hAnsi="Times New Roman" w:cs="Times New Roman"/>
              </w:rPr>
              <w:t>Kui lõikes 1 nimetatud tehniliste tingimuste loetelu on avaldatud riigihangete registris, võib projektitoetuse saaja saada vähem kui kolm hinnapakkumust, kui tegevuse või investeeringuobjekti käibemaksuta maksumus on vahemikus 5000 – 10 000 eurot.</w:t>
            </w:r>
          </w:p>
          <w:p w:rsidR="001B6EE8" w:rsidRDefault="001B6EE8" w:rsidP="001B6EE8">
            <w:pPr>
              <w:autoSpaceDE w:val="0"/>
              <w:autoSpaceDN w:val="0"/>
              <w:adjustRightInd w:val="0"/>
              <w:spacing w:after="0" w:line="240" w:lineRule="auto"/>
              <w:ind w:left="60"/>
              <w:rPr>
                <w:rFonts w:ascii="Times New Roman" w:hAnsi="Times New Roman" w:cs="Times New Roman"/>
              </w:rPr>
            </w:pPr>
            <w:r>
              <w:rPr>
                <w:rFonts w:ascii="Times New Roman" w:hAnsi="Times New Roman" w:cs="Times New Roman"/>
              </w:rPr>
              <w:t>Lisaks:</w:t>
            </w:r>
          </w:p>
          <w:p w:rsidR="001B6EE8" w:rsidRPr="0029553D" w:rsidRDefault="001B6EE8" w:rsidP="00AE2554">
            <w:pPr>
              <w:pStyle w:val="Loendilik"/>
              <w:numPr>
                <w:ilvl w:val="0"/>
                <w:numId w:val="8"/>
              </w:numPr>
              <w:autoSpaceDE w:val="0"/>
              <w:autoSpaceDN w:val="0"/>
              <w:adjustRightInd w:val="0"/>
              <w:spacing w:after="0" w:line="240" w:lineRule="auto"/>
              <w:rPr>
                <w:rFonts w:ascii="Times New Roman" w:hAnsi="Times New Roman" w:cs="Times New Roman"/>
                <w:color w:val="1F497D" w:themeColor="text2"/>
              </w:rPr>
            </w:pPr>
            <w:r w:rsidRPr="00AE2554">
              <w:rPr>
                <w:rFonts w:ascii="Times New Roman" w:hAnsi="Times New Roman" w:cs="Times New Roman"/>
              </w:rPr>
              <w:t xml:space="preserve">Hinnapakkumus peab sisaldama taotleja nime, hinnapakkuja nime ja kontaktandmeid, hinnapakkumise </w:t>
            </w:r>
            <w:r w:rsidR="00AE2554" w:rsidRPr="00AE2554">
              <w:rPr>
                <w:rFonts w:ascii="Times New Roman" w:hAnsi="Times New Roman" w:cs="Times New Roman"/>
              </w:rPr>
              <w:t>koostamise kuu</w:t>
            </w:r>
            <w:r w:rsidRPr="00AE2554">
              <w:rPr>
                <w:rFonts w:ascii="Times New Roman" w:hAnsi="Times New Roman" w:cs="Times New Roman"/>
              </w:rPr>
              <w:t>päeva, hinnapakkumise kehtivusaega ning toetatava tegevuse käibemaksuta maksumust;</w:t>
            </w:r>
          </w:p>
          <w:p w:rsidR="0029553D" w:rsidRPr="001B6EE8" w:rsidRDefault="0029553D" w:rsidP="00AE2554">
            <w:pPr>
              <w:pStyle w:val="Loendilik"/>
              <w:numPr>
                <w:ilvl w:val="0"/>
                <w:numId w:val="8"/>
              </w:numPr>
              <w:autoSpaceDE w:val="0"/>
              <w:autoSpaceDN w:val="0"/>
              <w:adjustRightInd w:val="0"/>
              <w:spacing w:after="0" w:line="240" w:lineRule="auto"/>
              <w:rPr>
                <w:rFonts w:ascii="Times New Roman" w:hAnsi="Times New Roman" w:cs="Times New Roman"/>
                <w:color w:val="1F497D" w:themeColor="text2"/>
              </w:rPr>
            </w:pPr>
            <w:r w:rsidRPr="00C47266">
              <w:rPr>
                <w:rFonts w:ascii="Times New Roman" w:hAnsi="Times New Roman" w:cs="Times New Roman"/>
              </w:rPr>
              <w:t>Hinnapakkumise pakkumiskutse</w:t>
            </w:r>
          </w:p>
        </w:tc>
      </w:tr>
      <w:tr w:rsidR="00D3560F" w:rsidRPr="00D3560F" w:rsidTr="00197017">
        <w:trPr>
          <w:trHeight w:val="765"/>
        </w:trPr>
        <w:tc>
          <w:tcPr>
            <w:tcW w:w="10276" w:type="dxa"/>
            <w:gridSpan w:val="9"/>
            <w:tcBorders>
              <w:top w:val="single" w:sz="4" w:space="0" w:color="auto"/>
              <w:left w:val="single" w:sz="4" w:space="0" w:color="auto"/>
              <w:bottom w:val="single" w:sz="4" w:space="0" w:color="auto"/>
              <w:right w:val="single" w:sz="4" w:space="0" w:color="000000"/>
            </w:tcBorders>
            <w:shd w:val="clear" w:color="auto" w:fill="76923C" w:themeFill="accent3" w:themeFillShade="BF"/>
            <w:hideMark/>
          </w:tcPr>
          <w:p w:rsidR="00D3560F" w:rsidRPr="005B6ECB" w:rsidRDefault="00D3560F" w:rsidP="00D3560F">
            <w:pPr>
              <w:spacing w:after="0" w:line="240" w:lineRule="auto"/>
              <w:rPr>
                <w:rFonts w:ascii="Times New Roman" w:eastAsia="Times New Roman" w:hAnsi="Times New Roman" w:cs="Times New Roman"/>
                <w:b/>
              </w:rPr>
            </w:pPr>
            <w:r w:rsidRPr="005B6ECB">
              <w:rPr>
                <w:rFonts w:ascii="Times New Roman" w:eastAsia="Times New Roman" w:hAnsi="Times New Roman" w:cs="Times New Roman"/>
                <w:b/>
              </w:rPr>
              <w:lastRenderedPageBreak/>
              <w:t>Kohaliku tegevusgrupi nõuded projektitoetuse taotlejale ja toetuse saajale (sh. dokumendid , mida peab projektitoetuse taotleja esitama taotluse esitamisel)</w:t>
            </w:r>
          </w:p>
        </w:tc>
      </w:tr>
      <w:tr w:rsidR="00D3560F" w:rsidRPr="00D3560F" w:rsidTr="00017F8B">
        <w:trPr>
          <w:trHeight w:val="2310"/>
        </w:trPr>
        <w:tc>
          <w:tcPr>
            <w:tcW w:w="10276" w:type="dxa"/>
            <w:gridSpan w:val="9"/>
            <w:tcBorders>
              <w:top w:val="single" w:sz="4" w:space="0" w:color="auto"/>
              <w:left w:val="single" w:sz="4" w:space="0" w:color="auto"/>
              <w:bottom w:val="nil"/>
              <w:right w:val="single" w:sz="4" w:space="0" w:color="000000"/>
            </w:tcBorders>
            <w:shd w:val="clear" w:color="auto" w:fill="auto"/>
            <w:hideMark/>
          </w:tcPr>
          <w:p w:rsidR="004C42CC" w:rsidRPr="005B6ECB" w:rsidRDefault="004C42CC" w:rsidP="00840E6C">
            <w:pPr>
              <w:spacing w:after="0" w:line="240" w:lineRule="auto"/>
              <w:rPr>
                <w:rFonts w:ascii="Times New Roman" w:eastAsia="Times New Roman" w:hAnsi="Times New Roman" w:cs="Times New Roman"/>
                <w:color w:val="000000"/>
                <w:u w:val="single"/>
              </w:rPr>
            </w:pPr>
            <w:r w:rsidRPr="005B6ECB">
              <w:rPr>
                <w:rFonts w:ascii="Times New Roman" w:eastAsia="Times New Roman" w:hAnsi="Times New Roman" w:cs="Times New Roman"/>
                <w:color w:val="000000"/>
                <w:u w:val="single"/>
              </w:rPr>
              <w:t xml:space="preserve">Projektitoetuse taotlejale esitatavad nõuded: </w:t>
            </w:r>
          </w:p>
          <w:p w:rsidR="00760036" w:rsidRPr="00AE2554" w:rsidRDefault="00760036" w:rsidP="00E33048">
            <w:pPr>
              <w:pStyle w:val="Loendilik"/>
              <w:numPr>
                <w:ilvl w:val="0"/>
                <w:numId w:val="6"/>
              </w:numPr>
              <w:spacing w:after="0" w:line="240" w:lineRule="auto"/>
              <w:rPr>
                <w:rFonts w:ascii="Times New Roman" w:eastAsia="Times New Roman" w:hAnsi="Times New Roman" w:cs="Times New Roman"/>
              </w:rPr>
            </w:pPr>
            <w:r w:rsidRPr="00AE2554">
              <w:rPr>
                <w:rFonts w:ascii="Times New Roman" w:eastAsia="Times New Roman" w:hAnsi="Times New Roman" w:cs="Times New Roman"/>
              </w:rPr>
              <w:t>Taotleja tegutseb VPK tegevuspiirkonnas</w:t>
            </w:r>
            <w:r w:rsidR="00280485" w:rsidRPr="00AE2554">
              <w:rPr>
                <w:rFonts w:ascii="Times New Roman" w:eastAsia="Times New Roman" w:hAnsi="Times New Roman" w:cs="Times New Roman"/>
              </w:rPr>
              <w:t>;</w:t>
            </w:r>
          </w:p>
          <w:p w:rsidR="007F2A11" w:rsidRPr="00AE2554" w:rsidRDefault="00962837" w:rsidP="00E33048">
            <w:pPr>
              <w:pStyle w:val="Loendilik"/>
              <w:numPr>
                <w:ilvl w:val="0"/>
                <w:numId w:val="6"/>
              </w:numPr>
              <w:spacing w:after="0" w:line="240" w:lineRule="auto"/>
              <w:rPr>
                <w:rFonts w:ascii="Times New Roman" w:eastAsia="Times New Roman" w:hAnsi="Times New Roman" w:cs="Times New Roman"/>
              </w:rPr>
            </w:pPr>
            <w:r w:rsidRPr="00AE2554">
              <w:rPr>
                <w:rFonts w:ascii="Times New Roman" w:eastAsia="Times New Roman" w:hAnsi="Times New Roman" w:cs="Times New Roman"/>
              </w:rPr>
              <w:t>Taotleja</w:t>
            </w:r>
            <w:r w:rsidR="007F2A11" w:rsidRPr="00AE2554">
              <w:rPr>
                <w:rFonts w:ascii="Times New Roman" w:eastAsia="Times New Roman" w:hAnsi="Times New Roman" w:cs="Times New Roman"/>
              </w:rPr>
              <w:t xml:space="preserve"> </w:t>
            </w:r>
            <w:r w:rsidR="001B4E1D" w:rsidRPr="00AE2554">
              <w:rPr>
                <w:rFonts w:ascii="Times New Roman" w:eastAsia="Times New Roman" w:hAnsi="Times New Roman" w:cs="Times New Roman"/>
              </w:rPr>
              <w:t xml:space="preserve">on </w:t>
            </w:r>
            <w:r w:rsidR="007F2A11" w:rsidRPr="00AE2554">
              <w:rPr>
                <w:rFonts w:ascii="Times New Roman" w:eastAsia="Times New Roman" w:hAnsi="Times New Roman" w:cs="Times New Roman"/>
              </w:rPr>
              <w:t>eelnevalt esitanud projekt</w:t>
            </w:r>
            <w:r w:rsidR="001B4E1D" w:rsidRPr="00AE2554">
              <w:rPr>
                <w:rFonts w:ascii="Times New Roman" w:eastAsia="Times New Roman" w:hAnsi="Times New Roman" w:cs="Times New Roman"/>
              </w:rPr>
              <w:t>ikavandi elektroonselt või käinud</w:t>
            </w:r>
            <w:r w:rsidR="007F2A11" w:rsidRPr="00AE2554">
              <w:rPr>
                <w:rFonts w:ascii="Times New Roman" w:eastAsia="Times New Roman" w:hAnsi="Times New Roman" w:cs="Times New Roman"/>
              </w:rPr>
              <w:t xml:space="preserve"> MTÜ Võrumaa Partnerluskogu</w:t>
            </w:r>
            <w:r w:rsidR="00280485" w:rsidRPr="00AE2554">
              <w:rPr>
                <w:rFonts w:ascii="Times New Roman" w:eastAsia="Times New Roman" w:hAnsi="Times New Roman" w:cs="Times New Roman"/>
              </w:rPr>
              <w:t xml:space="preserve"> kutsel kohapealsel nõustamisel;</w:t>
            </w:r>
          </w:p>
          <w:p w:rsidR="007F2A11" w:rsidRPr="00AE2554" w:rsidRDefault="007F2A11" w:rsidP="00E33048">
            <w:pPr>
              <w:pStyle w:val="Loendilik"/>
              <w:numPr>
                <w:ilvl w:val="0"/>
                <w:numId w:val="6"/>
              </w:numPr>
              <w:spacing w:after="0" w:line="240" w:lineRule="auto"/>
              <w:rPr>
                <w:rFonts w:ascii="Times New Roman" w:eastAsia="Times New Roman" w:hAnsi="Times New Roman" w:cs="Times New Roman"/>
              </w:rPr>
            </w:pPr>
            <w:r w:rsidRPr="00AE2554">
              <w:rPr>
                <w:rFonts w:ascii="Times New Roman" w:eastAsia="Times New Roman" w:hAnsi="Times New Roman" w:cs="Times New Roman"/>
              </w:rPr>
              <w:t>Taotleja reaalne majandustegevus peab olema kestnud vähemalt 1 aasta</w:t>
            </w:r>
            <w:r w:rsidR="00280485" w:rsidRPr="00AE2554">
              <w:rPr>
                <w:rFonts w:ascii="Times New Roman" w:eastAsia="Times New Roman" w:hAnsi="Times New Roman" w:cs="Times New Roman"/>
              </w:rPr>
              <w:t xml:space="preserve"> (ettevõtja puhul), MTÜ ja SA peab olema tegutsenud 6 kuud;</w:t>
            </w:r>
          </w:p>
          <w:p w:rsidR="007F2A11" w:rsidRPr="00AE2554" w:rsidRDefault="007F2A11" w:rsidP="00E33048">
            <w:pPr>
              <w:pStyle w:val="Loendilik"/>
              <w:numPr>
                <w:ilvl w:val="0"/>
                <w:numId w:val="6"/>
              </w:numPr>
              <w:spacing w:after="0" w:line="240" w:lineRule="auto"/>
              <w:rPr>
                <w:rFonts w:ascii="Times New Roman" w:eastAsia="Times New Roman" w:hAnsi="Times New Roman" w:cs="Times New Roman"/>
              </w:rPr>
            </w:pPr>
            <w:r w:rsidRPr="00AE2554">
              <w:rPr>
                <w:rFonts w:ascii="Times New Roman" w:eastAsia="Times New Roman" w:hAnsi="Times New Roman" w:cs="Times New Roman"/>
              </w:rPr>
              <w:t>Kui taotleja on hankija „Riigihangete seaduse“ tähenduses peab ta hangete läbiviimisel järgima lisaks „Riigihanget</w:t>
            </w:r>
            <w:r w:rsidR="00280485" w:rsidRPr="00AE2554">
              <w:rPr>
                <w:rFonts w:ascii="Times New Roman" w:eastAsia="Times New Roman" w:hAnsi="Times New Roman" w:cs="Times New Roman"/>
              </w:rPr>
              <w:t>e seaduses“ kehtestatud nõudeid;</w:t>
            </w:r>
          </w:p>
          <w:p w:rsidR="00973538" w:rsidRPr="00AE2554" w:rsidRDefault="00D674C9" w:rsidP="00E33048">
            <w:pPr>
              <w:pStyle w:val="Loendilik"/>
              <w:numPr>
                <w:ilvl w:val="0"/>
                <w:numId w:val="6"/>
              </w:numPr>
              <w:spacing w:after="0" w:line="240" w:lineRule="auto"/>
              <w:rPr>
                <w:rFonts w:ascii="Times New Roman" w:eastAsia="Times New Roman" w:hAnsi="Times New Roman" w:cs="Times New Roman"/>
              </w:rPr>
            </w:pPr>
            <w:r w:rsidRPr="00AE2554">
              <w:rPr>
                <w:rFonts w:ascii="Times New Roman" w:eastAsia="Times New Roman" w:hAnsi="Times New Roman" w:cs="Times New Roman"/>
              </w:rPr>
              <w:t>Ühisprojekti</w:t>
            </w:r>
            <w:r w:rsidR="00760036" w:rsidRPr="00AE2554">
              <w:rPr>
                <w:rFonts w:ascii="Times New Roman" w:eastAsia="Times New Roman" w:hAnsi="Times New Roman" w:cs="Times New Roman"/>
              </w:rPr>
              <w:t xml:space="preserve"> puhul peab olema minimaalselt üks partner</w:t>
            </w:r>
            <w:r w:rsidR="00280485" w:rsidRPr="00AE2554">
              <w:rPr>
                <w:rFonts w:ascii="Times New Roman" w:eastAsia="Times New Roman" w:hAnsi="Times New Roman" w:cs="Times New Roman"/>
              </w:rPr>
              <w:t>;</w:t>
            </w:r>
          </w:p>
          <w:p w:rsidR="00760036" w:rsidRPr="00AE2554" w:rsidRDefault="00966C54" w:rsidP="00E33048">
            <w:pPr>
              <w:pStyle w:val="Loendilik"/>
              <w:numPr>
                <w:ilvl w:val="0"/>
                <w:numId w:val="6"/>
              </w:numPr>
              <w:spacing w:after="0" w:line="240" w:lineRule="auto"/>
              <w:rPr>
                <w:rFonts w:ascii="Times New Roman" w:eastAsia="Times New Roman" w:hAnsi="Times New Roman" w:cs="Times New Roman"/>
              </w:rPr>
            </w:pPr>
            <w:r w:rsidRPr="00AE2554">
              <w:rPr>
                <w:rFonts w:ascii="Times New Roman" w:eastAsia="Times New Roman" w:hAnsi="Times New Roman" w:cs="Times New Roman"/>
              </w:rPr>
              <w:t xml:space="preserve"> Koolitusteenuse osutamisel peavad nii teenuse pakkuja kui ka osutaja omama asjakohast suutlikkust ja töökogemust pakutavas valdkonnas vähemalt 1 aasta</w:t>
            </w:r>
            <w:r w:rsidR="00280485" w:rsidRPr="00AE2554">
              <w:rPr>
                <w:rFonts w:ascii="Times New Roman" w:eastAsia="Times New Roman" w:hAnsi="Times New Roman" w:cs="Times New Roman"/>
              </w:rPr>
              <w:t>;</w:t>
            </w:r>
          </w:p>
          <w:p w:rsidR="00760036" w:rsidRPr="00AE2554" w:rsidRDefault="00300742" w:rsidP="00E33048">
            <w:pPr>
              <w:pStyle w:val="Loendilik"/>
              <w:numPr>
                <w:ilvl w:val="0"/>
                <w:numId w:val="6"/>
              </w:numPr>
              <w:spacing w:after="0" w:line="240" w:lineRule="auto"/>
              <w:rPr>
                <w:rFonts w:ascii="Times New Roman" w:eastAsia="Times New Roman" w:hAnsi="Times New Roman" w:cs="Times New Roman"/>
              </w:rPr>
            </w:pPr>
            <w:r w:rsidRPr="00AE2554">
              <w:rPr>
                <w:rFonts w:ascii="Times New Roman" w:hAnsi="Times New Roman" w:cs="Times New Roman"/>
              </w:rPr>
              <w:t>Taotleja</w:t>
            </w:r>
            <w:r w:rsidR="00B50357" w:rsidRPr="00AE2554">
              <w:rPr>
                <w:rFonts w:ascii="Times New Roman" w:hAnsi="Times New Roman" w:cs="Times New Roman"/>
              </w:rPr>
              <w:t xml:space="preserve"> saab</w:t>
            </w:r>
            <w:r w:rsidRPr="00AE2554">
              <w:rPr>
                <w:rFonts w:ascii="Times New Roman" w:hAnsi="Times New Roman" w:cs="Times New Roman"/>
              </w:rPr>
              <w:t xml:space="preserve"> ühes voorus esit</w:t>
            </w:r>
            <w:r w:rsidR="00280485" w:rsidRPr="00AE2554">
              <w:rPr>
                <w:rFonts w:ascii="Times New Roman" w:hAnsi="Times New Roman" w:cs="Times New Roman"/>
              </w:rPr>
              <w:t>ada ühte meetmesse ühe taotluse;</w:t>
            </w:r>
          </w:p>
          <w:p w:rsidR="00D61610" w:rsidRPr="00AE2554" w:rsidRDefault="00D61610" w:rsidP="00E33048">
            <w:pPr>
              <w:pStyle w:val="Loendilik"/>
              <w:numPr>
                <w:ilvl w:val="0"/>
                <w:numId w:val="6"/>
              </w:numPr>
              <w:spacing w:after="0" w:line="240" w:lineRule="auto"/>
              <w:rPr>
                <w:rFonts w:ascii="Times New Roman" w:eastAsia="Times New Roman" w:hAnsi="Times New Roman" w:cs="Times New Roman"/>
              </w:rPr>
            </w:pPr>
            <w:r w:rsidRPr="00AE2554">
              <w:rPr>
                <w:rFonts w:ascii="Times New Roman" w:eastAsia="Times New Roman" w:hAnsi="Times New Roman" w:cs="Times New Roman"/>
              </w:rPr>
              <w:t xml:space="preserve">Uue põlvkonna elektroonilise side juurdepääsuvõrgu rajamisel saab taotleda võrgu rajamist kuni 1,5 km ulatuses ja </w:t>
            </w:r>
            <w:r w:rsidR="00830011" w:rsidRPr="00AE2554">
              <w:rPr>
                <w:rFonts w:ascii="Times New Roman" w:eastAsia="Times New Roman" w:hAnsi="Times New Roman" w:cs="Times New Roman"/>
              </w:rPr>
              <w:t>maksimaalselt ühe proj</w:t>
            </w:r>
            <w:r w:rsidR="00280485" w:rsidRPr="00AE2554">
              <w:rPr>
                <w:rFonts w:ascii="Times New Roman" w:eastAsia="Times New Roman" w:hAnsi="Times New Roman" w:cs="Times New Roman"/>
              </w:rPr>
              <w:t>ektitaotluse kohta 10 000 eurot;</w:t>
            </w:r>
          </w:p>
          <w:p w:rsidR="00F5188A" w:rsidRPr="00AE2554" w:rsidRDefault="00017F8B" w:rsidP="00197017">
            <w:pPr>
              <w:pStyle w:val="Loendilik"/>
              <w:numPr>
                <w:ilvl w:val="0"/>
                <w:numId w:val="6"/>
              </w:numPr>
              <w:spacing w:after="0" w:line="240" w:lineRule="auto"/>
              <w:rPr>
                <w:rFonts w:ascii="Times New Roman" w:eastAsia="Times New Roman" w:hAnsi="Times New Roman" w:cs="Times New Roman"/>
              </w:rPr>
            </w:pPr>
            <w:r w:rsidRPr="00AE2554">
              <w:rPr>
                <w:rFonts w:ascii="Times New Roman" w:eastAsia="Times New Roman" w:hAnsi="Times New Roman" w:cs="Times New Roman"/>
              </w:rPr>
              <w:t>Õppereisid peavad kaasama piirkonnaüleseid organisatsioone;</w:t>
            </w:r>
          </w:p>
          <w:p w:rsidR="00F5188A" w:rsidRPr="00AE2554" w:rsidRDefault="00F5188A" w:rsidP="00F5188A">
            <w:pPr>
              <w:pStyle w:val="Normaallaadveeb"/>
              <w:jc w:val="both"/>
              <w:rPr>
                <w:rFonts w:cs="Times New Roman"/>
                <w:sz w:val="22"/>
                <w:szCs w:val="22"/>
                <w:lang w:val="et-EE"/>
              </w:rPr>
            </w:pPr>
            <w:r w:rsidRPr="00AE2554">
              <w:rPr>
                <w:rFonts w:cs="Times New Roman"/>
                <w:sz w:val="22"/>
                <w:szCs w:val="22"/>
                <w:lang w:val="et-EE"/>
              </w:rPr>
              <w:t>Vastavalt maaelu ministri määruse 23.10.2015 nr 11 „Kohaliku tegevusgrupi toetus ja LEADER projektitoetus“ §27 alusel:</w:t>
            </w:r>
          </w:p>
          <w:p w:rsidR="004C42CC" w:rsidRPr="00AE2554" w:rsidRDefault="004C42CC" w:rsidP="00E33048">
            <w:pPr>
              <w:pStyle w:val="Loendilik"/>
              <w:numPr>
                <w:ilvl w:val="0"/>
                <w:numId w:val="6"/>
              </w:numPr>
              <w:spacing w:after="0" w:line="240" w:lineRule="auto"/>
              <w:rPr>
                <w:rFonts w:ascii="Times New Roman" w:eastAsia="Times New Roman" w:hAnsi="Times New Roman" w:cs="Times New Roman"/>
              </w:rPr>
            </w:pPr>
            <w:r w:rsidRPr="00AE2554">
              <w:rPr>
                <w:rFonts w:ascii="Times New Roman" w:hAnsi="Times New Roman" w:cs="Times New Roman"/>
              </w:rPr>
              <w:t xml:space="preserve">Taotleja vastab Euroopa Parlamendi ja nõukogu määruse (EL) nr 1305/2013 III jaotise I peatükis ja strateegia meetmes nimetatud taotleja kohta esitatud nõuetele ning riigiabi reeglitest tulenevatele nõuetele; </w:t>
            </w:r>
          </w:p>
          <w:p w:rsidR="004C42CC" w:rsidRPr="00AE2554" w:rsidRDefault="004C42CC" w:rsidP="00E33048">
            <w:pPr>
              <w:pStyle w:val="Loendilik"/>
              <w:numPr>
                <w:ilvl w:val="0"/>
                <w:numId w:val="6"/>
              </w:numPr>
              <w:spacing w:after="0" w:line="240" w:lineRule="auto"/>
              <w:rPr>
                <w:rFonts w:ascii="Times New Roman" w:eastAsia="Times New Roman" w:hAnsi="Times New Roman" w:cs="Times New Roman"/>
              </w:rPr>
            </w:pPr>
            <w:r w:rsidRPr="00AE2554">
              <w:rPr>
                <w:rFonts w:ascii="Times New Roman" w:hAnsi="Times New Roman" w:cs="Times New Roman"/>
              </w:rPr>
              <w:t xml:space="preserve"> Taotleja ei ole riikliku maksu võlga või tema riikliku maksu võla tasumine on ajatatud ja maksuvõla tasumise ajatamise korral on maksuvõlg, mille tasumise tähtaeg on möödunud, tasutud ettenähtud summas;</w:t>
            </w:r>
          </w:p>
          <w:p w:rsidR="004C42CC" w:rsidRPr="00AE2554" w:rsidRDefault="004C42CC" w:rsidP="00E33048">
            <w:pPr>
              <w:pStyle w:val="Loendilik"/>
              <w:numPr>
                <w:ilvl w:val="0"/>
                <w:numId w:val="6"/>
              </w:numPr>
              <w:spacing w:after="0" w:line="240" w:lineRule="auto"/>
              <w:rPr>
                <w:rFonts w:ascii="Times New Roman" w:eastAsia="Times New Roman" w:hAnsi="Times New Roman" w:cs="Times New Roman"/>
              </w:rPr>
            </w:pPr>
            <w:r w:rsidRPr="00AE2554">
              <w:rPr>
                <w:rFonts w:ascii="Times New Roman" w:hAnsi="Times New Roman" w:cs="Times New Roman"/>
              </w:rPr>
              <w:t xml:space="preserve">Taotleja ei ole saanud ega taotle samal ajal sama tegevuse või investeeringuobjekti kohta toetust riigieelarvelistest või muudest Euroopa Liidu või välisvahenditest või muud tagastamatut riigiabi; </w:t>
            </w:r>
          </w:p>
          <w:p w:rsidR="004C42CC" w:rsidRPr="00AE2554" w:rsidRDefault="004C42CC" w:rsidP="00E33048">
            <w:pPr>
              <w:pStyle w:val="Loendilik"/>
              <w:numPr>
                <w:ilvl w:val="0"/>
                <w:numId w:val="6"/>
              </w:numPr>
              <w:spacing w:after="0" w:line="240" w:lineRule="auto"/>
              <w:rPr>
                <w:rFonts w:ascii="Times New Roman" w:eastAsia="Times New Roman" w:hAnsi="Times New Roman" w:cs="Times New Roman"/>
              </w:rPr>
            </w:pPr>
            <w:r w:rsidRPr="00AE2554">
              <w:rPr>
                <w:rFonts w:ascii="Times New Roman" w:hAnsi="Times New Roman" w:cs="Times New Roman"/>
              </w:rPr>
              <w:t xml:space="preserve">Taotleja on varem riigieelarvelistest või muudest Euroopa Liidu või välisvahenditest saadud ja tagasimaksmisele kuulunud summa tähtajal tagasi maksnud või toetuse tagasimaksmise ajatamise korral tagasimaksed tasunud ettenähtud summas; </w:t>
            </w:r>
          </w:p>
          <w:p w:rsidR="004C42CC" w:rsidRPr="00AE2554" w:rsidRDefault="004C42CC" w:rsidP="00E33048">
            <w:pPr>
              <w:pStyle w:val="Loendilik"/>
              <w:numPr>
                <w:ilvl w:val="0"/>
                <w:numId w:val="6"/>
              </w:numPr>
              <w:spacing w:after="0" w:line="240" w:lineRule="auto"/>
              <w:rPr>
                <w:rFonts w:ascii="Times New Roman" w:eastAsia="Times New Roman" w:hAnsi="Times New Roman" w:cs="Times New Roman"/>
              </w:rPr>
            </w:pPr>
            <w:r w:rsidRPr="00AE2554">
              <w:rPr>
                <w:rFonts w:ascii="Times New Roman" w:hAnsi="Times New Roman" w:cs="Times New Roman"/>
              </w:rPr>
              <w:t xml:space="preserve">Taotleja suhtes ei ole algatatud likvideerimismenetlust ega kohtuotsusega välja kuulutatud pankrotti; </w:t>
            </w:r>
          </w:p>
          <w:p w:rsidR="004C42CC" w:rsidRPr="00AE2554" w:rsidRDefault="004C42CC" w:rsidP="00E33048">
            <w:pPr>
              <w:pStyle w:val="Loendilik"/>
              <w:numPr>
                <w:ilvl w:val="0"/>
                <w:numId w:val="6"/>
              </w:numPr>
              <w:spacing w:after="0" w:line="240" w:lineRule="auto"/>
              <w:rPr>
                <w:rFonts w:ascii="Times New Roman" w:eastAsia="Times New Roman" w:hAnsi="Times New Roman" w:cs="Times New Roman"/>
              </w:rPr>
            </w:pPr>
            <w:r w:rsidRPr="00AE2554">
              <w:rPr>
                <w:rFonts w:ascii="Times New Roman" w:hAnsi="Times New Roman" w:cs="Times New Roman"/>
              </w:rPr>
              <w:t xml:space="preserve">Tähtajaliselt asutatud projektitoetuse taotleja puhul ei ole see tähtaeg lühem kui viis aastat arvates PRIA poolt viimase toetusosa väljamaksmisest. </w:t>
            </w:r>
          </w:p>
          <w:p w:rsidR="00E33048" w:rsidRPr="00AE2554" w:rsidRDefault="004C42CC" w:rsidP="00197017">
            <w:pPr>
              <w:pStyle w:val="Loendilik"/>
              <w:numPr>
                <w:ilvl w:val="0"/>
                <w:numId w:val="6"/>
              </w:numPr>
              <w:spacing w:after="0" w:line="240" w:lineRule="auto"/>
              <w:rPr>
                <w:rFonts w:ascii="Times New Roman" w:eastAsia="Times New Roman" w:hAnsi="Times New Roman" w:cs="Times New Roman"/>
              </w:rPr>
            </w:pPr>
            <w:r w:rsidRPr="00AE2554">
              <w:rPr>
                <w:rFonts w:ascii="Times New Roman" w:hAnsi="Times New Roman" w:cs="Times New Roman"/>
              </w:rPr>
              <w:t>Projektitoetuse taotleja ei või toetatava tegevuse elluviimist või investeeringu tegemist alustada varem ja tegevuse elluviimist või investeeringu tegemist tõendavad dokumendid ei või olla väljastatud varem kui kohaliku tegevusgrupi poolt projektitaotluse PRIAle esitamise päevale järgneval päeval.</w:t>
            </w:r>
          </w:p>
          <w:p w:rsidR="00840E6C" w:rsidRPr="00AE2554" w:rsidRDefault="00840E6C" w:rsidP="00E33048">
            <w:pPr>
              <w:pStyle w:val="Normaallaadveeb"/>
              <w:jc w:val="both"/>
              <w:rPr>
                <w:rFonts w:cs="Times New Roman"/>
                <w:sz w:val="22"/>
                <w:szCs w:val="22"/>
                <w:lang w:val="et-EE"/>
              </w:rPr>
            </w:pPr>
            <w:r w:rsidRPr="00AE2554">
              <w:rPr>
                <w:rFonts w:cs="Times New Roman"/>
                <w:sz w:val="22"/>
                <w:szCs w:val="22"/>
                <w:lang w:val="et-EE"/>
              </w:rPr>
              <w:t>Vastavalt maaelu ministri määruse 23.10.2015 nr 11 „Kohaliku tegevusgrupi toetus ja LEADER projektitoetus“ §28 alusel:</w:t>
            </w:r>
          </w:p>
          <w:p w:rsidR="00840E6C" w:rsidRPr="00AE2554" w:rsidRDefault="00840E6C" w:rsidP="00197017">
            <w:pPr>
              <w:pStyle w:val="Normaallaadveeb"/>
              <w:jc w:val="both"/>
              <w:rPr>
                <w:rFonts w:cs="Times New Roman"/>
                <w:sz w:val="22"/>
                <w:szCs w:val="22"/>
                <w:lang w:val="et-EE"/>
              </w:rPr>
            </w:pPr>
            <w:r w:rsidRPr="00AE2554">
              <w:rPr>
                <w:rFonts w:cs="Times New Roman"/>
                <w:sz w:val="22"/>
                <w:szCs w:val="22"/>
                <w:lang w:val="et-EE"/>
              </w:rPr>
              <w:t>(1) Projektitoetust võib taotleda strateegia meetmes nimetatud tegevuse, sealhulgas koostööprojekti elluviimiseks.</w:t>
            </w:r>
          </w:p>
          <w:p w:rsidR="00840E6C" w:rsidRPr="00AE2554" w:rsidRDefault="00840E6C" w:rsidP="00840E6C">
            <w:pPr>
              <w:spacing w:after="0" w:line="240" w:lineRule="auto"/>
              <w:rPr>
                <w:rFonts w:ascii="Times New Roman" w:eastAsia="Times New Roman" w:hAnsi="Times New Roman" w:cs="Times New Roman"/>
              </w:rPr>
            </w:pPr>
            <w:r w:rsidRPr="00AE2554">
              <w:rPr>
                <w:rFonts w:ascii="Times New Roman" w:eastAsia="Times New Roman" w:hAnsi="Times New Roman" w:cs="Times New Roman"/>
              </w:rPr>
              <w:t xml:space="preserve">(2) Kui projektitoetuse taotleja taotleb toetust: </w:t>
            </w:r>
          </w:p>
          <w:p w:rsidR="0095014A" w:rsidRPr="00AE2554" w:rsidRDefault="00A61B61" w:rsidP="00A61B61">
            <w:pPr>
              <w:pStyle w:val="Loendilik"/>
              <w:numPr>
                <w:ilvl w:val="1"/>
                <w:numId w:val="12"/>
              </w:numPr>
              <w:spacing w:after="0" w:line="240" w:lineRule="auto"/>
              <w:rPr>
                <w:rFonts w:ascii="Times New Roman" w:eastAsia="Times New Roman" w:hAnsi="Times New Roman" w:cs="Times New Roman"/>
              </w:rPr>
            </w:pPr>
            <w:r w:rsidRPr="00AE2554">
              <w:rPr>
                <w:rFonts w:ascii="Times New Roman" w:hAnsi="Times New Roman" w:cs="Times New Roman"/>
              </w:rPr>
              <w:t>Ehitise</w:t>
            </w:r>
            <w:r w:rsidR="0095014A" w:rsidRPr="00AE2554">
              <w:rPr>
                <w:rFonts w:ascii="Times New Roman" w:hAnsi="Times New Roman" w:cs="Times New Roman"/>
              </w:rPr>
              <w:t xml:space="preserve">kohta, mida ehitatakse, välja arvatud uus püstitatav hoone, või kuhu inventar või seade paigaldatakse, või mootorsõiduki kohta, kuhu seade paigaldatakse, on see ehitis või mootorsõiduk projektitoetuse taotleja omandis või on antud talle </w:t>
            </w:r>
            <w:r w:rsidRPr="00AE2554">
              <w:rPr>
                <w:rFonts w:ascii="Times New Roman" w:hAnsi="Times New Roman" w:cs="Times New Roman"/>
              </w:rPr>
              <w:t xml:space="preserve">. </w:t>
            </w:r>
            <w:r w:rsidR="0095014A" w:rsidRPr="00AE2554">
              <w:rPr>
                <w:rFonts w:ascii="Times New Roman" w:hAnsi="Times New Roman" w:cs="Times New Roman"/>
              </w:rPr>
              <w:t xml:space="preserve">õiguslikul alusel kasutamiseks vähemalt viieks aastaks arvates PRIA poolt viimase toetusosa väljamaksmisest; </w:t>
            </w:r>
          </w:p>
          <w:p w:rsidR="0095014A" w:rsidRPr="00AE2554" w:rsidRDefault="0095014A" w:rsidP="00A61B61">
            <w:pPr>
              <w:pStyle w:val="Loendilik"/>
              <w:numPr>
                <w:ilvl w:val="1"/>
                <w:numId w:val="12"/>
              </w:numPr>
              <w:spacing w:after="0" w:line="240" w:lineRule="auto"/>
              <w:rPr>
                <w:rFonts w:ascii="Times New Roman" w:eastAsia="Times New Roman" w:hAnsi="Times New Roman" w:cs="Times New Roman"/>
              </w:rPr>
            </w:pPr>
            <w:r w:rsidRPr="00AE2554">
              <w:rPr>
                <w:rFonts w:ascii="Times New Roman" w:hAnsi="Times New Roman" w:cs="Times New Roman"/>
              </w:rPr>
              <w:t xml:space="preserve">Uue hoone püstitamiseks, peab kavandatava hoone alune maa olema projektitoetuse taotleja </w:t>
            </w:r>
            <w:r w:rsidRPr="00AE2554">
              <w:rPr>
                <w:rFonts w:ascii="Times New Roman" w:hAnsi="Times New Roman" w:cs="Times New Roman"/>
              </w:rPr>
              <w:lastRenderedPageBreak/>
              <w:t xml:space="preserve">omandis või on selle alusele maale projektitoetuse taotleja kasuks seatud hoonestusõigus vähemalt viieks järgnevaks aastaks arvates PRIA poolt viimase toetusosa väljamaksmisest; </w:t>
            </w:r>
          </w:p>
          <w:p w:rsidR="004C42CC" w:rsidRPr="00AE2554" w:rsidRDefault="0095014A" w:rsidP="00A61B61">
            <w:pPr>
              <w:pStyle w:val="Loendilik"/>
              <w:numPr>
                <w:ilvl w:val="1"/>
                <w:numId w:val="12"/>
              </w:numPr>
              <w:spacing w:after="0" w:line="240" w:lineRule="auto"/>
              <w:rPr>
                <w:rFonts w:ascii="Times New Roman" w:eastAsia="Times New Roman" w:hAnsi="Times New Roman" w:cs="Times New Roman"/>
              </w:rPr>
            </w:pPr>
            <w:r w:rsidRPr="00AE2554">
              <w:rPr>
                <w:rFonts w:ascii="Times New Roman" w:hAnsi="Times New Roman" w:cs="Times New Roman"/>
              </w:rPr>
              <w:t>Kogukonna vajadustest lähtuva kogukonnateenuse arendamiseks, peab kogukonnateenu</w:t>
            </w:r>
            <w:r w:rsidR="00280485" w:rsidRPr="00AE2554">
              <w:rPr>
                <w:rFonts w:ascii="Times New Roman" w:hAnsi="Times New Roman" w:cs="Times New Roman"/>
              </w:rPr>
              <w:t>s olema kirjeldatud strateegias;</w:t>
            </w:r>
          </w:p>
          <w:p w:rsidR="00E33048" w:rsidRPr="00AE2554" w:rsidRDefault="00E33048" w:rsidP="00E33048">
            <w:pPr>
              <w:autoSpaceDE w:val="0"/>
              <w:autoSpaceDN w:val="0"/>
              <w:adjustRightInd w:val="0"/>
              <w:spacing w:after="0" w:line="240" w:lineRule="auto"/>
              <w:rPr>
                <w:rFonts w:ascii="Times New Roman" w:hAnsi="Times New Roman" w:cs="Times New Roman"/>
              </w:rPr>
            </w:pPr>
            <w:r w:rsidRPr="00AE2554">
              <w:rPr>
                <w:rFonts w:ascii="Times New Roman" w:eastAsia="Times New Roman" w:hAnsi="Times New Roman" w:cs="Times New Roman"/>
              </w:rPr>
              <w:t xml:space="preserve">(3) </w:t>
            </w:r>
            <w:r w:rsidRPr="00AE2554">
              <w:rPr>
                <w:rFonts w:ascii="Times New Roman" w:hAnsi="Times New Roman" w:cs="Times New Roman"/>
              </w:rPr>
              <w:t xml:space="preserve"> Paragrahvi 30 lõike 2 punktis 7 nimetatud tegevuste elluviimiseks võib toetust taotleda,</w:t>
            </w:r>
          </w:p>
          <w:p w:rsidR="00E33048" w:rsidRPr="00AE2554" w:rsidRDefault="00E33048" w:rsidP="00E33048">
            <w:pPr>
              <w:autoSpaceDE w:val="0"/>
              <w:autoSpaceDN w:val="0"/>
              <w:adjustRightInd w:val="0"/>
              <w:spacing w:after="0" w:line="240" w:lineRule="auto"/>
              <w:rPr>
                <w:rFonts w:ascii="Times New Roman" w:hAnsi="Times New Roman" w:cs="Times New Roman"/>
              </w:rPr>
            </w:pPr>
            <w:r w:rsidRPr="00AE2554">
              <w:rPr>
                <w:rFonts w:ascii="Times New Roman" w:hAnsi="Times New Roman" w:cs="Times New Roman"/>
              </w:rPr>
              <w:t>kui need viiakse ellu:</w:t>
            </w:r>
          </w:p>
          <w:p w:rsidR="00E33048" w:rsidRPr="00AE2554" w:rsidRDefault="00E33048" w:rsidP="00A61B61">
            <w:pPr>
              <w:pStyle w:val="Loendilik"/>
              <w:numPr>
                <w:ilvl w:val="0"/>
                <w:numId w:val="22"/>
              </w:numPr>
              <w:autoSpaceDE w:val="0"/>
              <w:autoSpaceDN w:val="0"/>
              <w:adjustRightInd w:val="0"/>
              <w:spacing w:after="0" w:line="240" w:lineRule="auto"/>
              <w:rPr>
                <w:rFonts w:ascii="Times New Roman" w:hAnsi="Times New Roman" w:cs="Times New Roman"/>
              </w:rPr>
            </w:pPr>
            <w:r w:rsidRPr="00AE2554">
              <w:rPr>
                <w:rFonts w:ascii="Times New Roman" w:hAnsi="Times New Roman" w:cs="Times New Roman"/>
              </w:rPr>
              <w:t>paragrahvis 29 nimetatud kohaliku tegevusgrupi koostööprojekti osana;</w:t>
            </w:r>
          </w:p>
          <w:p w:rsidR="00E33048" w:rsidRPr="00AE2554" w:rsidRDefault="00E33048" w:rsidP="00A61B61">
            <w:pPr>
              <w:pStyle w:val="Loendilik"/>
              <w:numPr>
                <w:ilvl w:val="0"/>
                <w:numId w:val="22"/>
              </w:numPr>
              <w:autoSpaceDE w:val="0"/>
              <w:autoSpaceDN w:val="0"/>
              <w:adjustRightInd w:val="0"/>
              <w:spacing w:after="0" w:line="240" w:lineRule="auto"/>
              <w:rPr>
                <w:rFonts w:ascii="Times New Roman" w:hAnsi="Times New Roman" w:cs="Times New Roman"/>
              </w:rPr>
            </w:pPr>
            <w:r w:rsidRPr="00AE2554">
              <w:rPr>
                <w:rFonts w:ascii="Times New Roman" w:hAnsi="Times New Roman" w:cs="Times New Roman"/>
              </w:rPr>
              <w:t xml:space="preserve">kahe- kuni nelja-aastase tegevuskava alusel vähemalt kahe juriidilise isiku või füüsilisest isikust ettevõtja poolt, keda nimetatakse partneriteks ning kellest vähemalt üks ei ole teine kohalik tegevusgrupp (edaspidi </w:t>
            </w:r>
            <w:r w:rsidRPr="00AE2554">
              <w:rPr>
                <w:rFonts w:ascii="Times New Roman" w:hAnsi="Times New Roman" w:cs="Times New Roman"/>
                <w:i/>
                <w:iCs/>
              </w:rPr>
              <w:t>ühisprojekt</w:t>
            </w:r>
            <w:r w:rsidRPr="00AE2554">
              <w:rPr>
                <w:rFonts w:ascii="Times New Roman" w:hAnsi="Times New Roman" w:cs="Times New Roman"/>
              </w:rPr>
              <w:t xml:space="preserve">) või </w:t>
            </w:r>
          </w:p>
          <w:p w:rsidR="00E33048" w:rsidRPr="00AE2554" w:rsidRDefault="00E33048" w:rsidP="00A61B61">
            <w:pPr>
              <w:pStyle w:val="Loendilik"/>
              <w:numPr>
                <w:ilvl w:val="0"/>
                <w:numId w:val="22"/>
              </w:numPr>
              <w:autoSpaceDE w:val="0"/>
              <w:autoSpaceDN w:val="0"/>
              <w:adjustRightInd w:val="0"/>
              <w:spacing w:after="0" w:line="240" w:lineRule="auto"/>
              <w:rPr>
                <w:rFonts w:ascii="Times New Roman" w:hAnsi="Times New Roman" w:cs="Times New Roman"/>
              </w:rPr>
            </w:pPr>
            <w:r w:rsidRPr="00AE2554">
              <w:rPr>
                <w:rFonts w:ascii="Times New Roman" w:hAnsi="Times New Roman" w:cs="Times New Roman"/>
              </w:rPr>
              <w:t xml:space="preserve">koolitus- ja teavitustegevusena tegevuspiirkonna ettevõtluse arendamiseks projektitoetuse taotleja poolt, kellel on selle tegevuse elluviimiseks rakenduskavas kirjeldatud asjakohane suutlikkus (edaspidi </w:t>
            </w:r>
            <w:r w:rsidRPr="00AE2554">
              <w:rPr>
                <w:rFonts w:ascii="Times New Roman" w:hAnsi="Times New Roman" w:cs="Times New Roman"/>
                <w:i/>
                <w:iCs/>
              </w:rPr>
              <w:t>teadmussiirde projekt</w:t>
            </w:r>
            <w:r w:rsidRPr="00AE2554">
              <w:rPr>
                <w:rFonts w:ascii="Times New Roman" w:hAnsi="Times New Roman" w:cs="Times New Roman"/>
              </w:rPr>
              <w:t>).</w:t>
            </w:r>
          </w:p>
          <w:p w:rsidR="00F5188A" w:rsidRPr="00AE2554" w:rsidRDefault="00F5188A" w:rsidP="00F5188A">
            <w:pPr>
              <w:autoSpaceDE w:val="0"/>
              <w:autoSpaceDN w:val="0"/>
              <w:adjustRightInd w:val="0"/>
              <w:spacing w:after="0" w:line="240" w:lineRule="auto"/>
              <w:rPr>
                <w:rFonts w:ascii="Times New Roman" w:hAnsi="Times New Roman" w:cs="Times New Roman"/>
              </w:rPr>
            </w:pPr>
            <w:r w:rsidRPr="00AE2554">
              <w:rPr>
                <w:rFonts w:ascii="Times New Roman" w:hAnsi="Times New Roman" w:cs="Times New Roman"/>
              </w:rPr>
              <w:t xml:space="preserve">Lisaks: </w:t>
            </w:r>
          </w:p>
          <w:p w:rsidR="00D674C9" w:rsidRPr="00AE2554" w:rsidRDefault="00E33048" w:rsidP="00E33048">
            <w:pPr>
              <w:spacing w:after="0" w:line="240" w:lineRule="auto"/>
              <w:rPr>
                <w:rFonts w:ascii="Times New Roman" w:hAnsi="Times New Roman" w:cs="Times New Roman"/>
              </w:rPr>
            </w:pPr>
            <w:r w:rsidRPr="00AE2554">
              <w:rPr>
                <w:rFonts w:ascii="Times New Roman" w:hAnsi="Times New Roman" w:cs="Times New Roman"/>
              </w:rPr>
              <w:t xml:space="preserve">17. </w:t>
            </w:r>
            <w:r w:rsidR="00F3482B" w:rsidRPr="00AE2554">
              <w:rPr>
                <w:rFonts w:ascii="Times New Roman" w:hAnsi="Times New Roman" w:cs="Times New Roman"/>
              </w:rPr>
              <w:t>Projekti lõppedes</w:t>
            </w:r>
            <w:r w:rsidR="009B3D17" w:rsidRPr="00AE2554">
              <w:rPr>
                <w:rFonts w:ascii="Times New Roman" w:hAnsi="Times New Roman" w:cs="Times New Roman"/>
              </w:rPr>
              <w:t xml:space="preserve">, koos viimase maksetaotluse esitamisega, </w:t>
            </w:r>
            <w:r w:rsidR="00F3482B" w:rsidRPr="00AE2554">
              <w:rPr>
                <w:rFonts w:ascii="Times New Roman" w:hAnsi="Times New Roman" w:cs="Times New Roman"/>
              </w:rPr>
              <w:t>esitab toetuse saaja VPK lühikokkuvõtte projektist ning fotod projekti investeeringust või tegevusest</w:t>
            </w:r>
          </w:p>
          <w:p w:rsidR="00E33048" w:rsidRDefault="00E33048" w:rsidP="00E33048">
            <w:pPr>
              <w:pStyle w:val="Normaallaadveeb"/>
              <w:jc w:val="both"/>
              <w:rPr>
                <w:rFonts w:cs="Times New Roman"/>
                <w:color w:val="00B050"/>
                <w:sz w:val="22"/>
                <w:szCs w:val="22"/>
                <w:lang w:val="et-EE"/>
              </w:rPr>
            </w:pPr>
          </w:p>
          <w:p w:rsidR="00E33048" w:rsidRPr="00AE2554" w:rsidRDefault="00E33048" w:rsidP="00E33048">
            <w:pPr>
              <w:pStyle w:val="Normaallaadveeb"/>
              <w:jc w:val="both"/>
              <w:rPr>
                <w:rFonts w:cs="Times New Roman"/>
                <w:sz w:val="22"/>
                <w:szCs w:val="22"/>
                <w:lang w:val="et-EE"/>
              </w:rPr>
            </w:pPr>
            <w:r w:rsidRPr="00AE2554">
              <w:rPr>
                <w:rFonts w:cs="Times New Roman"/>
                <w:sz w:val="22"/>
                <w:szCs w:val="22"/>
                <w:lang w:val="et-EE"/>
              </w:rPr>
              <w:t>Vastavalt maaelu ministri määruse 23.10.2015 nr 11 „Kohaliku tegevusgrupi toetus ja LEADER projektitoetus“ § 28 ja § 37 alusel:</w:t>
            </w:r>
          </w:p>
          <w:p w:rsidR="00F36401" w:rsidRPr="00AE2554" w:rsidRDefault="0078481E" w:rsidP="00D3560F">
            <w:pPr>
              <w:spacing w:after="0" w:line="240" w:lineRule="auto"/>
              <w:rPr>
                <w:rFonts w:ascii="Times New Roman" w:eastAsia="Times New Roman" w:hAnsi="Times New Roman" w:cs="Times New Roman"/>
                <w:u w:val="single"/>
              </w:rPr>
            </w:pPr>
            <w:r w:rsidRPr="00AE2554">
              <w:rPr>
                <w:rFonts w:ascii="Times New Roman" w:eastAsia="Times New Roman" w:hAnsi="Times New Roman" w:cs="Times New Roman"/>
                <w:u w:val="single"/>
              </w:rPr>
              <w:t>Projektitoetuse taotleja esitab PRIA-le koos avaldusega järgmised</w:t>
            </w:r>
            <w:r w:rsidR="00F36401" w:rsidRPr="00AE2554">
              <w:rPr>
                <w:rFonts w:ascii="Times New Roman" w:eastAsia="Times New Roman" w:hAnsi="Times New Roman" w:cs="Times New Roman"/>
                <w:u w:val="single"/>
              </w:rPr>
              <w:t xml:space="preserve"> dokumendid:</w:t>
            </w:r>
          </w:p>
          <w:p w:rsidR="00E33048" w:rsidRPr="00AE2554" w:rsidRDefault="00E33048" w:rsidP="00E33048">
            <w:pPr>
              <w:spacing w:after="0" w:line="240" w:lineRule="auto"/>
              <w:rPr>
                <w:rFonts w:ascii="Times New Roman" w:eastAsia="Times New Roman" w:hAnsi="Times New Roman" w:cs="Times New Roman"/>
              </w:rPr>
            </w:pPr>
            <w:r w:rsidRPr="00AE2554">
              <w:rPr>
                <w:rFonts w:ascii="Times New Roman" w:eastAsia="Times New Roman" w:hAnsi="Times New Roman" w:cs="Times New Roman"/>
              </w:rPr>
              <w:t xml:space="preserve">1. </w:t>
            </w:r>
            <w:r w:rsidR="00760036" w:rsidRPr="00AE2554">
              <w:rPr>
                <w:rFonts w:ascii="Times New Roman" w:eastAsia="Times New Roman" w:hAnsi="Times New Roman" w:cs="Times New Roman"/>
              </w:rPr>
              <w:t>Ühisprojekti puhul esitab ta</w:t>
            </w:r>
            <w:r w:rsidR="003C5895" w:rsidRPr="00AE2554">
              <w:rPr>
                <w:rFonts w:ascii="Times New Roman" w:eastAsia="Times New Roman" w:hAnsi="Times New Roman" w:cs="Times New Roman"/>
              </w:rPr>
              <w:t xml:space="preserve">otleja koos taotlusega ühisprojekti </w:t>
            </w:r>
            <w:r w:rsidR="00760036" w:rsidRPr="00AE2554">
              <w:rPr>
                <w:rFonts w:ascii="Times New Roman" w:eastAsia="Times New Roman" w:hAnsi="Times New Roman" w:cs="Times New Roman"/>
              </w:rPr>
              <w:t>tegevuskava 2-4 aasta kohta, mis on kõigi projektipartnerite poolt heaks kiidetud.</w:t>
            </w:r>
          </w:p>
          <w:p w:rsidR="00E33048" w:rsidRPr="00AE2554" w:rsidRDefault="00E33048" w:rsidP="00E33048">
            <w:pPr>
              <w:autoSpaceDE w:val="0"/>
              <w:autoSpaceDN w:val="0"/>
              <w:adjustRightInd w:val="0"/>
              <w:spacing w:after="0" w:line="240" w:lineRule="auto"/>
              <w:rPr>
                <w:rFonts w:ascii="Times New Roman" w:hAnsi="Times New Roman" w:cs="Times New Roman"/>
              </w:rPr>
            </w:pPr>
            <w:r w:rsidRPr="00AE2554">
              <w:rPr>
                <w:rFonts w:ascii="Times New Roman" w:hAnsi="Times New Roman" w:cs="Times New Roman"/>
              </w:rPr>
              <w:t>2. Projektitoetuse taotleja esitab ühisprojekti tegevuskavas järgmise teabe:</w:t>
            </w:r>
          </w:p>
          <w:p w:rsidR="00E33048" w:rsidRPr="00AE2554" w:rsidRDefault="00E33048" w:rsidP="00E33048">
            <w:pPr>
              <w:autoSpaceDE w:val="0"/>
              <w:autoSpaceDN w:val="0"/>
              <w:adjustRightInd w:val="0"/>
              <w:spacing w:after="0" w:line="240" w:lineRule="auto"/>
              <w:rPr>
                <w:rFonts w:ascii="Times New Roman" w:hAnsi="Times New Roman" w:cs="Times New Roman"/>
              </w:rPr>
            </w:pPr>
            <w:r w:rsidRPr="00AE2554">
              <w:rPr>
                <w:rFonts w:ascii="Times New Roman" w:hAnsi="Times New Roman" w:cs="Times New Roman"/>
              </w:rPr>
              <w:t xml:space="preserve">                  1) ühisprojekti nimetus;</w:t>
            </w:r>
          </w:p>
          <w:p w:rsidR="00E33048" w:rsidRPr="00AE2554" w:rsidRDefault="00E33048" w:rsidP="00E33048">
            <w:pPr>
              <w:autoSpaceDE w:val="0"/>
              <w:autoSpaceDN w:val="0"/>
              <w:adjustRightInd w:val="0"/>
              <w:spacing w:after="0" w:line="240" w:lineRule="auto"/>
              <w:rPr>
                <w:rFonts w:ascii="Times New Roman" w:hAnsi="Times New Roman" w:cs="Times New Roman"/>
              </w:rPr>
            </w:pPr>
            <w:r w:rsidRPr="00AE2554">
              <w:rPr>
                <w:rFonts w:ascii="Times New Roman" w:hAnsi="Times New Roman" w:cs="Times New Roman"/>
              </w:rPr>
              <w:t xml:space="preserve">                  2) ühisprojekti eesmärkide ja tegevuste kirjeldus;</w:t>
            </w:r>
          </w:p>
          <w:p w:rsidR="00E33048" w:rsidRPr="00AE2554" w:rsidRDefault="00E33048" w:rsidP="00E33048">
            <w:pPr>
              <w:autoSpaceDE w:val="0"/>
              <w:autoSpaceDN w:val="0"/>
              <w:adjustRightInd w:val="0"/>
              <w:spacing w:after="0" w:line="240" w:lineRule="auto"/>
              <w:rPr>
                <w:rFonts w:ascii="Times New Roman" w:hAnsi="Times New Roman" w:cs="Times New Roman"/>
              </w:rPr>
            </w:pPr>
            <w:r w:rsidRPr="00AE2554">
              <w:rPr>
                <w:rFonts w:ascii="Times New Roman" w:hAnsi="Times New Roman" w:cs="Times New Roman"/>
              </w:rPr>
              <w:t xml:space="preserve">                  3) tegevuskava elluviimise periood ja ajakava;</w:t>
            </w:r>
          </w:p>
          <w:p w:rsidR="00E33048" w:rsidRPr="00AE2554" w:rsidRDefault="00E33048" w:rsidP="00E33048">
            <w:pPr>
              <w:autoSpaceDE w:val="0"/>
              <w:autoSpaceDN w:val="0"/>
              <w:adjustRightInd w:val="0"/>
              <w:spacing w:after="0" w:line="240" w:lineRule="auto"/>
              <w:rPr>
                <w:rFonts w:ascii="Times New Roman" w:hAnsi="Times New Roman" w:cs="Times New Roman"/>
              </w:rPr>
            </w:pPr>
            <w:r w:rsidRPr="00AE2554">
              <w:rPr>
                <w:rFonts w:ascii="Times New Roman" w:hAnsi="Times New Roman" w:cs="Times New Roman"/>
              </w:rPr>
              <w:t xml:space="preserve">                  4) ühisprojektis osaleva partneri nimi, partneri esindaja nimi ja nende kontaktandmed;</w:t>
            </w:r>
          </w:p>
          <w:p w:rsidR="00E33048" w:rsidRPr="00AE2554" w:rsidRDefault="00E33048" w:rsidP="00E33048">
            <w:pPr>
              <w:autoSpaceDE w:val="0"/>
              <w:autoSpaceDN w:val="0"/>
              <w:adjustRightInd w:val="0"/>
              <w:spacing w:after="0" w:line="240" w:lineRule="auto"/>
              <w:rPr>
                <w:rFonts w:ascii="Times New Roman" w:hAnsi="Times New Roman" w:cs="Times New Roman"/>
              </w:rPr>
            </w:pPr>
            <w:r w:rsidRPr="00AE2554">
              <w:rPr>
                <w:rFonts w:ascii="Times New Roman" w:hAnsi="Times New Roman" w:cs="Times New Roman"/>
              </w:rPr>
              <w:t xml:space="preserve">                  5) ühisprojekti partnerite ülesannete kirjeldus;</w:t>
            </w:r>
          </w:p>
          <w:p w:rsidR="00E33048" w:rsidRPr="00AE2554" w:rsidRDefault="00E33048" w:rsidP="00E33048">
            <w:pPr>
              <w:autoSpaceDE w:val="0"/>
              <w:autoSpaceDN w:val="0"/>
              <w:adjustRightInd w:val="0"/>
              <w:spacing w:after="0" w:line="240" w:lineRule="auto"/>
              <w:rPr>
                <w:rFonts w:ascii="Times New Roman" w:hAnsi="Times New Roman" w:cs="Times New Roman"/>
              </w:rPr>
            </w:pPr>
            <w:r w:rsidRPr="00AE2554">
              <w:rPr>
                <w:rFonts w:ascii="Times New Roman" w:hAnsi="Times New Roman" w:cs="Times New Roman"/>
              </w:rPr>
              <w:t xml:space="preserve">                  6) eeldatavate tulemuste kirjeldus, sealhulgas ühisprojekti laiemast mõjust tegevuspiirkonnale;</w:t>
            </w:r>
          </w:p>
          <w:p w:rsidR="00E33048" w:rsidRPr="00AE2554" w:rsidRDefault="00E33048" w:rsidP="00E33048">
            <w:pPr>
              <w:autoSpaceDE w:val="0"/>
              <w:autoSpaceDN w:val="0"/>
              <w:adjustRightInd w:val="0"/>
              <w:spacing w:after="0" w:line="240" w:lineRule="auto"/>
              <w:rPr>
                <w:rFonts w:ascii="Times New Roman" w:hAnsi="Times New Roman" w:cs="Times New Roman"/>
              </w:rPr>
            </w:pPr>
            <w:r w:rsidRPr="00AE2554">
              <w:rPr>
                <w:rFonts w:ascii="Times New Roman" w:hAnsi="Times New Roman" w:cs="Times New Roman"/>
              </w:rPr>
              <w:t xml:space="preserve">                  7) ühisprojekti raames elluviidavate tegevuste kavandatav eelarve;</w:t>
            </w:r>
          </w:p>
          <w:p w:rsidR="00E33048" w:rsidRPr="00AE2554" w:rsidRDefault="00E33048" w:rsidP="00E33048">
            <w:pPr>
              <w:spacing w:after="0" w:line="240" w:lineRule="auto"/>
              <w:rPr>
                <w:rFonts w:ascii="Times New Roman" w:eastAsia="Times New Roman" w:hAnsi="Times New Roman" w:cs="Times New Roman"/>
              </w:rPr>
            </w:pPr>
            <w:r w:rsidRPr="00AE2554">
              <w:rPr>
                <w:rFonts w:ascii="Times New Roman" w:hAnsi="Times New Roman" w:cs="Times New Roman"/>
              </w:rPr>
              <w:t xml:space="preserve">                  8) ühisprojektis osaleva projektitoetuse taotleja ja partneri allkirjad.</w:t>
            </w:r>
          </w:p>
          <w:p w:rsidR="00F36401" w:rsidRPr="00AE2554" w:rsidRDefault="00E33048" w:rsidP="00E33048">
            <w:pPr>
              <w:spacing w:after="0" w:line="240" w:lineRule="auto"/>
              <w:rPr>
                <w:rFonts w:ascii="Times New Roman" w:eastAsia="Times New Roman" w:hAnsi="Times New Roman" w:cs="Times New Roman"/>
                <w:u w:val="single"/>
              </w:rPr>
            </w:pPr>
            <w:r w:rsidRPr="00AE2554">
              <w:rPr>
                <w:rFonts w:ascii="Times New Roman" w:hAnsi="Times New Roman" w:cs="Times New Roman"/>
              </w:rPr>
              <w:t xml:space="preserve">3. </w:t>
            </w:r>
            <w:r w:rsidR="00F36401" w:rsidRPr="00AE2554">
              <w:rPr>
                <w:rFonts w:ascii="Times New Roman" w:hAnsi="Times New Roman" w:cs="Times New Roman"/>
              </w:rPr>
              <w:t xml:space="preserve">Toetatava tegevuse ja kavandatava investeeringu eeldatava maksumuse arvestus kululiikide kaupa, välja arvatud juhul, kui projektitaotluse esitab ühisprojekti taotleja, kelle eelarve on esitatud tegevuskavas; </w:t>
            </w:r>
          </w:p>
          <w:p w:rsidR="00F36401" w:rsidRPr="00AE2554" w:rsidRDefault="00E33048" w:rsidP="00E33048">
            <w:pPr>
              <w:spacing w:after="0" w:line="240" w:lineRule="auto"/>
              <w:rPr>
                <w:rFonts w:ascii="Times New Roman" w:eastAsia="Times New Roman" w:hAnsi="Times New Roman" w:cs="Times New Roman"/>
                <w:u w:val="single"/>
              </w:rPr>
            </w:pPr>
            <w:r w:rsidRPr="00AE2554">
              <w:rPr>
                <w:rFonts w:ascii="Times New Roman" w:hAnsi="Times New Roman" w:cs="Times New Roman"/>
              </w:rPr>
              <w:t xml:space="preserve">4. </w:t>
            </w:r>
            <w:r w:rsidR="00F36401" w:rsidRPr="00AE2554">
              <w:rPr>
                <w:rFonts w:ascii="Times New Roman" w:hAnsi="Times New Roman" w:cs="Times New Roman"/>
              </w:rPr>
              <w:t xml:space="preserve">Ehitusteatise- või ehitusloakohustusliku hoone ehitustegevuse puhul kavandatava ehitise maksumuse eelarve vastavalt § 19 lõike 9 nõudele, mis esitatakse Microsoft Exceli tarkvaraga töödeldavas vormingus ning mis on avaldatud PRIA veebilehel; </w:t>
            </w:r>
          </w:p>
          <w:p w:rsidR="00F36401" w:rsidRPr="00AE2554" w:rsidRDefault="00E33048" w:rsidP="00E33048">
            <w:pPr>
              <w:spacing w:after="0" w:line="240" w:lineRule="auto"/>
              <w:rPr>
                <w:rFonts w:ascii="Times New Roman" w:eastAsia="Times New Roman" w:hAnsi="Times New Roman" w:cs="Times New Roman"/>
                <w:u w:val="single"/>
              </w:rPr>
            </w:pPr>
            <w:r w:rsidRPr="00AE2554">
              <w:rPr>
                <w:rFonts w:ascii="Times New Roman" w:hAnsi="Times New Roman" w:cs="Times New Roman"/>
              </w:rPr>
              <w:t xml:space="preserve">5. </w:t>
            </w:r>
            <w:r w:rsidR="00F36401" w:rsidRPr="00AE2554">
              <w:rPr>
                <w:rFonts w:ascii="Times New Roman" w:hAnsi="Times New Roman" w:cs="Times New Roman"/>
              </w:rPr>
              <w:t xml:space="preserve">Ehitise puhul, mille ehitamiseks taotletakse toetust alates 30 000 eurost, väljavõte põhiprojekti joonistest koos põhiprojekti seletuskirjaga juhul, kui ehitusprojekt on nõutav ehitusseadustikus sätestatud tingimustel ja korras ning kui ei taotleta toetust ehitusprojekti koostamiseks; </w:t>
            </w:r>
          </w:p>
          <w:p w:rsidR="0078481E" w:rsidRPr="00AE2554" w:rsidRDefault="00E33048" w:rsidP="00E33048">
            <w:pPr>
              <w:spacing w:after="0" w:line="240" w:lineRule="auto"/>
              <w:rPr>
                <w:rFonts w:ascii="Times New Roman" w:eastAsia="Times New Roman" w:hAnsi="Times New Roman" w:cs="Times New Roman"/>
                <w:u w:val="single"/>
              </w:rPr>
            </w:pPr>
            <w:r w:rsidRPr="00AE2554">
              <w:rPr>
                <w:rFonts w:ascii="Times New Roman" w:hAnsi="Times New Roman" w:cs="Times New Roman"/>
              </w:rPr>
              <w:t xml:space="preserve">6. </w:t>
            </w:r>
            <w:r w:rsidR="00F36401" w:rsidRPr="00AE2554">
              <w:rPr>
                <w:rFonts w:ascii="Times New Roman" w:hAnsi="Times New Roman" w:cs="Times New Roman"/>
              </w:rPr>
              <w:t xml:space="preserve">Ehitise puhul, mille ehitamiseks taotletakse toetust alla 30 000 euro, väljavõte eelprojekti joonistest koos eelprojekti seletuskirjaga juhul, kui ehitusprojekt on nõutav ehitusseadustikus sätestatud tingimustel ja korras ning kui ei taotleta toetust ehitusprojekti koostamiseks; </w:t>
            </w:r>
          </w:p>
          <w:p w:rsidR="0078481E" w:rsidRPr="00AE2554" w:rsidRDefault="00E33048" w:rsidP="00E33048">
            <w:pPr>
              <w:spacing w:after="0" w:line="240" w:lineRule="auto"/>
              <w:rPr>
                <w:rFonts w:ascii="Times New Roman" w:eastAsia="Times New Roman" w:hAnsi="Times New Roman" w:cs="Times New Roman"/>
                <w:u w:val="single"/>
              </w:rPr>
            </w:pPr>
            <w:r w:rsidRPr="00AE2554">
              <w:rPr>
                <w:rFonts w:ascii="Times New Roman" w:hAnsi="Times New Roman" w:cs="Times New Roman"/>
              </w:rPr>
              <w:t xml:space="preserve">7. </w:t>
            </w:r>
            <w:r w:rsidR="0078481E" w:rsidRPr="00AE2554">
              <w:rPr>
                <w:rFonts w:ascii="Times New Roman" w:hAnsi="Times New Roman" w:cs="Times New Roman"/>
              </w:rPr>
              <w:t>Ä</w:t>
            </w:r>
            <w:r w:rsidR="00F36401" w:rsidRPr="00AE2554">
              <w:rPr>
                <w:rFonts w:ascii="Times New Roman" w:hAnsi="Times New Roman" w:cs="Times New Roman"/>
              </w:rPr>
              <w:t>riühingu puhul taotluse esitamise aastale vahetult eelnenud majandusaasta kinnitatud majandusaasta aruande või kontserni puhul taotluse esitamise aastale vahetult eelnenud majandusaasta kinnitatud majandusaasta konsolideeritud aruande ärakiri, kui nimetatud aruanded ei ole kättesaadavad äriregistrist;</w:t>
            </w:r>
          </w:p>
          <w:p w:rsidR="0078481E" w:rsidRPr="00AE2554" w:rsidRDefault="00E33048" w:rsidP="00E33048">
            <w:pPr>
              <w:spacing w:after="0" w:line="240" w:lineRule="auto"/>
              <w:rPr>
                <w:rFonts w:ascii="Times New Roman" w:eastAsia="Times New Roman" w:hAnsi="Times New Roman" w:cs="Times New Roman"/>
                <w:u w:val="single"/>
              </w:rPr>
            </w:pPr>
            <w:r w:rsidRPr="00AE2554">
              <w:rPr>
                <w:rFonts w:ascii="Times New Roman" w:hAnsi="Times New Roman" w:cs="Times New Roman"/>
              </w:rPr>
              <w:t xml:space="preserve">8. </w:t>
            </w:r>
            <w:r w:rsidR="0078481E" w:rsidRPr="00AE2554">
              <w:rPr>
                <w:rFonts w:ascii="Times New Roman" w:hAnsi="Times New Roman" w:cs="Times New Roman"/>
              </w:rPr>
              <w:t>Ä</w:t>
            </w:r>
            <w:r w:rsidR="00F36401" w:rsidRPr="00AE2554">
              <w:rPr>
                <w:rFonts w:ascii="Times New Roman" w:hAnsi="Times New Roman" w:cs="Times New Roman"/>
              </w:rPr>
              <w:t xml:space="preserve">rakiri § 28 lõike 4 nõuetele vastavast tegevuskavast, kui toetatav tegevus vastab § 28 lõike 3 punktile 2; </w:t>
            </w:r>
          </w:p>
          <w:p w:rsidR="0078481E" w:rsidRPr="00AE2554" w:rsidRDefault="00E33048" w:rsidP="00E33048">
            <w:pPr>
              <w:spacing w:after="0" w:line="240" w:lineRule="auto"/>
              <w:rPr>
                <w:rFonts w:ascii="Times New Roman" w:eastAsia="Times New Roman" w:hAnsi="Times New Roman" w:cs="Times New Roman"/>
                <w:u w:val="single"/>
              </w:rPr>
            </w:pPr>
            <w:r w:rsidRPr="00AE2554">
              <w:rPr>
                <w:rFonts w:ascii="Times New Roman" w:hAnsi="Times New Roman" w:cs="Times New Roman"/>
              </w:rPr>
              <w:t xml:space="preserve">9. </w:t>
            </w:r>
            <w:r w:rsidR="0078481E" w:rsidRPr="00AE2554">
              <w:rPr>
                <w:rFonts w:ascii="Times New Roman" w:hAnsi="Times New Roman" w:cs="Times New Roman"/>
              </w:rPr>
              <w:t>P</w:t>
            </w:r>
            <w:r w:rsidR="00F36401" w:rsidRPr="00AE2554">
              <w:rPr>
                <w:rFonts w:ascii="Times New Roman" w:hAnsi="Times New Roman" w:cs="Times New Roman"/>
              </w:rPr>
              <w:t xml:space="preserve">rojektijuhi elulookirjeldus, kui taotletakse toetust projektijuhtimise kulude kohta; </w:t>
            </w:r>
          </w:p>
          <w:p w:rsidR="0078481E" w:rsidRPr="00AE2554" w:rsidRDefault="00E33048" w:rsidP="00E33048">
            <w:pPr>
              <w:spacing w:after="0" w:line="240" w:lineRule="auto"/>
              <w:rPr>
                <w:rFonts w:ascii="Times New Roman" w:eastAsia="Times New Roman" w:hAnsi="Times New Roman" w:cs="Times New Roman"/>
                <w:u w:val="single"/>
              </w:rPr>
            </w:pPr>
            <w:r w:rsidRPr="00AE2554">
              <w:rPr>
                <w:rFonts w:ascii="Times New Roman" w:hAnsi="Times New Roman" w:cs="Times New Roman"/>
              </w:rPr>
              <w:t xml:space="preserve">10. </w:t>
            </w:r>
            <w:r w:rsidR="0078481E" w:rsidRPr="00AE2554">
              <w:rPr>
                <w:rFonts w:ascii="Times New Roman" w:hAnsi="Times New Roman" w:cs="Times New Roman"/>
              </w:rPr>
              <w:t>Ä</w:t>
            </w:r>
            <w:r w:rsidR="00F36401" w:rsidRPr="00AE2554">
              <w:rPr>
                <w:rFonts w:ascii="Times New Roman" w:hAnsi="Times New Roman" w:cs="Times New Roman"/>
              </w:rPr>
              <w:t xml:space="preserve">rakiri kohaliku tegevusgrupi üldkoosoleku otsusest kohaliku tegevusgrupi projektitaotluse või § 28 lõike 2 punktis 3 nimetatud tegevuse heakskiitmise kohta; </w:t>
            </w:r>
          </w:p>
          <w:p w:rsidR="0078481E" w:rsidRPr="00AE2554" w:rsidRDefault="00E33048" w:rsidP="00E33048">
            <w:pPr>
              <w:spacing w:after="0" w:line="240" w:lineRule="auto"/>
              <w:rPr>
                <w:rFonts w:ascii="Times New Roman" w:eastAsia="Times New Roman" w:hAnsi="Times New Roman" w:cs="Times New Roman"/>
                <w:u w:val="single"/>
              </w:rPr>
            </w:pPr>
            <w:r w:rsidRPr="00AE2554">
              <w:rPr>
                <w:rFonts w:ascii="Times New Roman" w:hAnsi="Times New Roman" w:cs="Times New Roman"/>
              </w:rPr>
              <w:t xml:space="preserve">11. </w:t>
            </w:r>
            <w:r w:rsidR="0078481E" w:rsidRPr="00AE2554">
              <w:rPr>
                <w:rFonts w:ascii="Times New Roman" w:hAnsi="Times New Roman" w:cs="Times New Roman"/>
              </w:rPr>
              <w:t>Ü</w:t>
            </w:r>
            <w:r w:rsidR="00F36401" w:rsidRPr="00AE2554">
              <w:rPr>
                <w:rFonts w:ascii="Times New Roman" w:hAnsi="Times New Roman" w:cs="Times New Roman"/>
              </w:rPr>
              <w:t xml:space="preserve">histe kavatsuste kokkuleppe ärakiri, kui taotletakse toetust kohaliku tegevusgrupi piirülese koostööprojekti ettevalmistamiseks; </w:t>
            </w:r>
          </w:p>
          <w:p w:rsidR="0078481E" w:rsidRPr="00AE2554" w:rsidRDefault="00E33048" w:rsidP="00E33048">
            <w:pPr>
              <w:spacing w:after="0" w:line="240" w:lineRule="auto"/>
              <w:rPr>
                <w:rFonts w:ascii="Times New Roman" w:eastAsia="Times New Roman" w:hAnsi="Times New Roman" w:cs="Times New Roman"/>
                <w:u w:val="single"/>
              </w:rPr>
            </w:pPr>
            <w:r w:rsidRPr="00AE2554">
              <w:rPr>
                <w:rFonts w:ascii="Times New Roman" w:hAnsi="Times New Roman" w:cs="Times New Roman"/>
              </w:rPr>
              <w:t xml:space="preserve">12. </w:t>
            </w:r>
            <w:r w:rsidR="0078481E" w:rsidRPr="00AE2554">
              <w:rPr>
                <w:rFonts w:ascii="Times New Roman" w:hAnsi="Times New Roman" w:cs="Times New Roman"/>
              </w:rPr>
              <w:t>Ä</w:t>
            </w:r>
            <w:r w:rsidR="00F36401" w:rsidRPr="00AE2554">
              <w:rPr>
                <w:rFonts w:ascii="Times New Roman" w:hAnsi="Times New Roman" w:cs="Times New Roman"/>
              </w:rPr>
              <w:t>rakiri dokumendist, mis tõendab, et kavandatav ehitis, mida ehitatakse või kuhu inventar või seade paigaldatakse, või mootorsõiduk, kuhu seade paigaldatakse, kuulub taotleja omandisse või on antud taotlejale õiguslikul alusel kasutamiseks vähemalt viieks aastaks arvates PRIA poolt viimase toetusosa väljamaksmisest.</w:t>
            </w:r>
          </w:p>
          <w:p w:rsidR="00D3560F" w:rsidRPr="00AE2554" w:rsidRDefault="00D3560F" w:rsidP="0078481E">
            <w:pPr>
              <w:spacing w:after="0" w:line="240" w:lineRule="auto"/>
              <w:rPr>
                <w:rFonts w:ascii="Times New Roman" w:eastAsia="Times New Roman" w:hAnsi="Times New Roman" w:cs="Times New Roman"/>
                <w:u w:val="single"/>
              </w:rPr>
            </w:pPr>
            <w:r w:rsidRPr="00AE2554">
              <w:rPr>
                <w:rFonts w:ascii="Times New Roman" w:eastAsia="Times New Roman" w:hAnsi="Times New Roman" w:cs="Times New Roman"/>
                <w:u w:val="single"/>
              </w:rPr>
              <w:t xml:space="preserve">Lisaks peavad taotlejad esitama:                                           </w:t>
            </w:r>
          </w:p>
          <w:p w:rsidR="001B4E1D" w:rsidRPr="00AE2554" w:rsidRDefault="003C5895" w:rsidP="00AE2554">
            <w:pPr>
              <w:pStyle w:val="Loendilik"/>
              <w:numPr>
                <w:ilvl w:val="0"/>
                <w:numId w:val="6"/>
              </w:numPr>
              <w:spacing w:after="0" w:line="240" w:lineRule="auto"/>
              <w:rPr>
                <w:rFonts w:ascii="Times New Roman" w:eastAsia="Times New Roman" w:hAnsi="Times New Roman" w:cs="Times New Roman"/>
              </w:rPr>
            </w:pPr>
            <w:r w:rsidRPr="00AE2554">
              <w:rPr>
                <w:rFonts w:ascii="Times New Roman" w:eastAsia="Times New Roman" w:hAnsi="Times New Roman" w:cs="Times New Roman"/>
              </w:rPr>
              <w:lastRenderedPageBreak/>
              <w:t>MTÜ</w:t>
            </w:r>
            <w:r w:rsidR="00AE2554" w:rsidRPr="00AE2554">
              <w:rPr>
                <w:rFonts w:ascii="Times New Roman" w:eastAsia="Times New Roman" w:hAnsi="Times New Roman" w:cs="Times New Roman"/>
              </w:rPr>
              <w:t xml:space="preserve"> </w:t>
            </w:r>
            <w:r w:rsidR="005B6ECB" w:rsidRPr="00AE2554">
              <w:rPr>
                <w:rFonts w:ascii="Times New Roman" w:eastAsia="Times New Roman" w:hAnsi="Times New Roman" w:cs="Times New Roman"/>
              </w:rPr>
              <w:t>Võrumaa Partnerluskogu v</w:t>
            </w:r>
            <w:r w:rsidR="009B3D17" w:rsidRPr="00AE2554">
              <w:rPr>
                <w:rFonts w:ascii="Times New Roman" w:eastAsia="Times New Roman" w:hAnsi="Times New Roman" w:cs="Times New Roman"/>
              </w:rPr>
              <w:t xml:space="preserve">ormikohase </w:t>
            </w:r>
            <w:r w:rsidR="005B6ECB" w:rsidRPr="00AE2554">
              <w:rPr>
                <w:rFonts w:ascii="Times New Roman" w:eastAsia="Times New Roman" w:hAnsi="Times New Roman" w:cs="Times New Roman"/>
              </w:rPr>
              <w:t xml:space="preserve">projekti </w:t>
            </w:r>
            <w:r w:rsidR="00C47266">
              <w:rPr>
                <w:rFonts w:ascii="Times New Roman" w:eastAsia="Times New Roman" w:hAnsi="Times New Roman" w:cs="Times New Roman"/>
              </w:rPr>
              <w:t>kirjelduse</w:t>
            </w:r>
            <w:r w:rsidR="00BA7C7B" w:rsidRPr="00AE2554">
              <w:rPr>
                <w:rFonts w:ascii="Times New Roman" w:eastAsia="Times New Roman" w:hAnsi="Times New Roman" w:cs="Times New Roman"/>
              </w:rPr>
              <w:t>;</w:t>
            </w:r>
          </w:p>
          <w:p w:rsidR="00E91FE5" w:rsidRPr="00AE2554" w:rsidRDefault="00F3482B" w:rsidP="00E33048">
            <w:pPr>
              <w:pStyle w:val="Loendilik"/>
              <w:numPr>
                <w:ilvl w:val="0"/>
                <w:numId w:val="6"/>
              </w:numPr>
              <w:rPr>
                <w:rFonts w:ascii="Times New Roman" w:eastAsia="Times New Roman" w:hAnsi="Times New Roman" w:cs="Times New Roman"/>
              </w:rPr>
            </w:pPr>
            <w:r w:rsidRPr="00AE2554">
              <w:rPr>
                <w:rFonts w:ascii="Times New Roman" w:eastAsia="Times New Roman" w:hAnsi="Times New Roman" w:cs="Times New Roman"/>
              </w:rPr>
              <w:t>Strateegia või ä</w:t>
            </w:r>
            <w:r w:rsidR="00E91FE5" w:rsidRPr="00AE2554">
              <w:rPr>
                <w:rFonts w:ascii="Times New Roman" w:eastAsia="Times New Roman" w:hAnsi="Times New Roman" w:cs="Times New Roman"/>
              </w:rPr>
              <w:t xml:space="preserve">riplaan koos finantsprognoosiga </w:t>
            </w:r>
            <w:r w:rsidR="00BA7C7B" w:rsidRPr="00AE2554">
              <w:rPr>
                <w:rFonts w:ascii="Times New Roman" w:eastAsia="Times New Roman" w:hAnsi="Times New Roman" w:cs="Times New Roman"/>
              </w:rPr>
              <w:t>3 järgneva majandusaasta kohta;</w:t>
            </w:r>
          </w:p>
          <w:p w:rsidR="00E91FE5" w:rsidRPr="00AE2554" w:rsidRDefault="00F3482B" w:rsidP="00E33048">
            <w:pPr>
              <w:pStyle w:val="Loendilik"/>
              <w:numPr>
                <w:ilvl w:val="0"/>
                <w:numId w:val="6"/>
              </w:numPr>
              <w:rPr>
                <w:rFonts w:ascii="Times New Roman" w:eastAsia="Times New Roman" w:hAnsi="Times New Roman" w:cs="Times New Roman"/>
              </w:rPr>
            </w:pPr>
            <w:r w:rsidRPr="00AE2554">
              <w:rPr>
                <w:rFonts w:ascii="Times New Roman" w:eastAsia="Times New Roman" w:hAnsi="Times New Roman" w:cs="Times New Roman"/>
              </w:rPr>
              <w:t>Organisatsiooni raamatupidamise bilanss ja kasumiaruanne</w:t>
            </w:r>
            <w:r w:rsidR="00BA7C7B" w:rsidRPr="00AE2554">
              <w:rPr>
                <w:rFonts w:ascii="Times New Roman" w:eastAsia="Times New Roman" w:hAnsi="Times New Roman" w:cs="Times New Roman"/>
              </w:rPr>
              <w:t>;</w:t>
            </w:r>
          </w:p>
          <w:p w:rsidR="009B3D17" w:rsidRPr="00AE2554" w:rsidRDefault="009B3D17" w:rsidP="00E33048">
            <w:pPr>
              <w:pStyle w:val="Loendilik"/>
              <w:numPr>
                <w:ilvl w:val="0"/>
                <w:numId w:val="6"/>
              </w:numPr>
              <w:rPr>
                <w:rFonts w:ascii="Times New Roman" w:eastAsia="Times New Roman" w:hAnsi="Times New Roman" w:cs="Times New Roman"/>
              </w:rPr>
            </w:pPr>
            <w:r w:rsidRPr="00AE2554">
              <w:rPr>
                <w:rFonts w:ascii="Times New Roman" w:eastAsia="Times New Roman" w:hAnsi="Times New Roman" w:cs="Times New Roman"/>
              </w:rPr>
              <w:t>Põhivara investeeringu puhul põhivara nimekiri või väljavõte vastavast põhivaragrupist</w:t>
            </w:r>
            <w:r w:rsidR="00BA7C7B" w:rsidRPr="00AE2554">
              <w:rPr>
                <w:rFonts w:ascii="Times New Roman" w:eastAsia="Times New Roman" w:hAnsi="Times New Roman" w:cs="Times New Roman"/>
              </w:rPr>
              <w:t>;</w:t>
            </w:r>
          </w:p>
          <w:p w:rsidR="00973538" w:rsidRPr="00AE2554" w:rsidRDefault="00966C54" w:rsidP="00E33048">
            <w:pPr>
              <w:pStyle w:val="Loendilik"/>
              <w:numPr>
                <w:ilvl w:val="0"/>
                <w:numId w:val="6"/>
              </w:numPr>
              <w:rPr>
                <w:rFonts w:ascii="Times New Roman" w:eastAsia="Times New Roman" w:hAnsi="Times New Roman" w:cs="Times New Roman"/>
              </w:rPr>
            </w:pPr>
            <w:r w:rsidRPr="00AE2554">
              <w:rPr>
                <w:rFonts w:ascii="Times New Roman" w:eastAsia="Times New Roman" w:hAnsi="Times New Roman" w:cs="Times New Roman"/>
              </w:rPr>
              <w:t>Koolitusteenuse osutamisel peab nii teenuse pakkuja kui ka osutaja esitama koolit</w:t>
            </w:r>
            <w:r w:rsidR="00BA7C7B" w:rsidRPr="00AE2554">
              <w:rPr>
                <w:rFonts w:ascii="Times New Roman" w:eastAsia="Times New Roman" w:hAnsi="Times New Roman" w:cs="Times New Roman"/>
              </w:rPr>
              <w:t>uskava ja sihtrühma kirjelduse;</w:t>
            </w:r>
            <w:r w:rsidRPr="00AE2554">
              <w:rPr>
                <w:rFonts w:ascii="Times New Roman" w:eastAsia="Times New Roman" w:hAnsi="Times New Roman" w:cs="Times New Roman"/>
              </w:rPr>
              <w:t xml:space="preserve">      </w:t>
            </w:r>
          </w:p>
          <w:p w:rsidR="00966C54" w:rsidRPr="00AE2554" w:rsidRDefault="00973538" w:rsidP="00E33048">
            <w:pPr>
              <w:pStyle w:val="Loendilik"/>
              <w:numPr>
                <w:ilvl w:val="0"/>
                <w:numId w:val="6"/>
              </w:numPr>
              <w:rPr>
                <w:rFonts w:ascii="Times New Roman" w:eastAsia="Times New Roman" w:hAnsi="Times New Roman" w:cs="Times New Roman"/>
              </w:rPr>
            </w:pPr>
            <w:r w:rsidRPr="00AE2554">
              <w:rPr>
                <w:rFonts w:ascii="Times New Roman" w:eastAsia="Times New Roman" w:hAnsi="Times New Roman" w:cs="Times New Roman"/>
              </w:rPr>
              <w:t xml:space="preserve">Vabas vormis kinnituskiri ühisprojekti osalevalt partnerilt; </w:t>
            </w:r>
            <w:r w:rsidR="00966C54" w:rsidRPr="00AE2554">
              <w:rPr>
                <w:rFonts w:ascii="Times New Roman" w:eastAsia="Times New Roman" w:hAnsi="Times New Roman" w:cs="Times New Roman"/>
              </w:rPr>
              <w:t xml:space="preserve">                                                       </w:t>
            </w:r>
          </w:p>
          <w:p w:rsidR="001B4E1D" w:rsidRPr="005B6ECB" w:rsidRDefault="00D3560F" w:rsidP="00E33048">
            <w:pPr>
              <w:pStyle w:val="Loendilik"/>
              <w:numPr>
                <w:ilvl w:val="0"/>
                <w:numId w:val="6"/>
              </w:numPr>
              <w:spacing w:after="0" w:line="240" w:lineRule="auto"/>
              <w:rPr>
                <w:rFonts w:ascii="Times New Roman" w:eastAsia="Times New Roman" w:hAnsi="Times New Roman" w:cs="Times New Roman"/>
                <w:color w:val="FF0000"/>
              </w:rPr>
            </w:pPr>
            <w:r w:rsidRPr="005B6ECB">
              <w:rPr>
                <w:rFonts w:ascii="Times New Roman" w:eastAsia="Times New Roman" w:hAnsi="Times New Roman" w:cs="Times New Roman"/>
                <w:color w:val="000000"/>
              </w:rPr>
              <w:t>Mitte varasema kui taotluse esitamisele vahetult eelnenud kuu esimese kuupäeva seisuga</w:t>
            </w:r>
            <w:r w:rsidR="007F2A11" w:rsidRPr="005B6ECB">
              <w:rPr>
                <w:rFonts w:ascii="Times New Roman" w:eastAsia="Times New Roman" w:hAnsi="Times New Roman" w:cs="Times New Roman"/>
                <w:color w:val="000000"/>
              </w:rPr>
              <w:t xml:space="preserve"> MTÜ, SA</w:t>
            </w:r>
            <w:r w:rsidR="00BA7C7B">
              <w:rPr>
                <w:rFonts w:ascii="Times New Roman" w:eastAsia="Times New Roman" w:hAnsi="Times New Roman" w:cs="Times New Roman"/>
                <w:color w:val="000000"/>
              </w:rPr>
              <w:t xml:space="preserve"> liikmete nimekiri</w:t>
            </w:r>
            <w:r w:rsidR="003811E2">
              <w:rPr>
                <w:rFonts w:ascii="Times New Roman" w:eastAsia="Times New Roman" w:hAnsi="Times New Roman" w:cs="Times New Roman"/>
                <w:color w:val="000000"/>
              </w:rPr>
              <w:t xml:space="preserve"> v.a usulised ühendused</w:t>
            </w:r>
            <w:r w:rsidR="00BA7C7B">
              <w:rPr>
                <w:rFonts w:ascii="Times New Roman" w:eastAsia="Times New Roman" w:hAnsi="Times New Roman" w:cs="Times New Roman"/>
                <w:color w:val="000000"/>
              </w:rPr>
              <w:t>;</w:t>
            </w:r>
            <w:r w:rsidRPr="005B6ECB">
              <w:rPr>
                <w:rFonts w:ascii="Times New Roman" w:eastAsia="Times New Roman" w:hAnsi="Times New Roman" w:cs="Times New Roman"/>
                <w:color w:val="000000"/>
              </w:rPr>
              <w:t xml:space="preserve">  </w:t>
            </w:r>
          </w:p>
          <w:p w:rsidR="00D3560F" w:rsidRPr="00830011" w:rsidRDefault="00F36401" w:rsidP="00E33048">
            <w:pPr>
              <w:pStyle w:val="Loendilik"/>
              <w:numPr>
                <w:ilvl w:val="0"/>
                <w:numId w:val="6"/>
              </w:numPr>
              <w:spacing w:after="0" w:line="240" w:lineRule="auto"/>
              <w:rPr>
                <w:rFonts w:ascii="Times New Roman" w:eastAsia="Times New Roman" w:hAnsi="Times New Roman" w:cs="Times New Roman"/>
                <w:color w:val="FF0000"/>
              </w:rPr>
            </w:pPr>
            <w:r w:rsidRPr="005B6ECB">
              <w:rPr>
                <w:rFonts w:ascii="Times New Roman" w:eastAsia="Times New Roman" w:hAnsi="Times New Roman" w:cs="Times New Roman"/>
                <w:color w:val="000000"/>
              </w:rPr>
              <w:t>E</w:t>
            </w:r>
            <w:r w:rsidR="00D3560F" w:rsidRPr="005B6ECB">
              <w:rPr>
                <w:rFonts w:ascii="Times New Roman" w:eastAsia="Times New Roman" w:hAnsi="Times New Roman" w:cs="Times New Roman"/>
                <w:color w:val="000000"/>
              </w:rPr>
              <w:t>elmise majandusaasta tulude jaotus, m</w:t>
            </w:r>
            <w:r w:rsidRPr="005B6ECB">
              <w:rPr>
                <w:rFonts w:ascii="Times New Roman" w:eastAsia="Times New Roman" w:hAnsi="Times New Roman" w:cs="Times New Roman"/>
                <w:color w:val="000000"/>
              </w:rPr>
              <w:t>illest nähtub avaliku sektori (</w:t>
            </w:r>
            <w:r w:rsidR="00D3560F" w:rsidRPr="005B6ECB">
              <w:rPr>
                <w:rFonts w:ascii="Times New Roman" w:eastAsia="Times New Roman" w:hAnsi="Times New Roman" w:cs="Times New Roman"/>
                <w:color w:val="000000"/>
              </w:rPr>
              <w:t>riigi, kohaliku omavalituse või nende ühenduse, muu avalik- õigusliku juri</w:t>
            </w:r>
            <w:r w:rsidR="00BA7C7B">
              <w:rPr>
                <w:rFonts w:ascii="Times New Roman" w:eastAsia="Times New Roman" w:hAnsi="Times New Roman" w:cs="Times New Roman"/>
                <w:color w:val="000000"/>
              </w:rPr>
              <w:t>idilise isiku) toetuse osakaal.</w:t>
            </w:r>
            <w:r w:rsidR="00D3560F" w:rsidRPr="005B6ECB">
              <w:rPr>
                <w:rFonts w:ascii="Times New Roman" w:eastAsia="Times New Roman" w:hAnsi="Times New Roman" w:cs="Times New Roman"/>
                <w:color w:val="000000"/>
              </w:rPr>
              <w:t xml:space="preserve"> </w:t>
            </w:r>
          </w:p>
          <w:p w:rsidR="00D3560F" w:rsidRPr="005B6ECB" w:rsidRDefault="00D3560F" w:rsidP="00D3560F">
            <w:pPr>
              <w:spacing w:after="0" w:line="240" w:lineRule="auto"/>
              <w:rPr>
                <w:rFonts w:ascii="Times New Roman" w:eastAsia="Times New Roman" w:hAnsi="Times New Roman" w:cs="Times New Roman"/>
                <w:color w:val="000000"/>
              </w:rPr>
            </w:pPr>
            <w:r w:rsidRPr="005B6ECB">
              <w:rPr>
                <w:rFonts w:ascii="Times New Roman" w:eastAsia="Times New Roman" w:hAnsi="Times New Roman" w:cs="Times New Roman"/>
                <w:color w:val="000000"/>
              </w:rPr>
              <w:t>Tegevusgrupp jätab endale õiguse iga-aastaselt rakenduskava meetmelehega sätestada täiendavad nõuded.</w:t>
            </w:r>
          </w:p>
        </w:tc>
      </w:tr>
      <w:tr w:rsidR="00D3560F" w:rsidRPr="00D3560F" w:rsidTr="00197017">
        <w:trPr>
          <w:trHeight w:val="300"/>
        </w:trPr>
        <w:tc>
          <w:tcPr>
            <w:tcW w:w="10276" w:type="dxa"/>
            <w:gridSpan w:val="9"/>
            <w:tcBorders>
              <w:top w:val="single" w:sz="4" w:space="0" w:color="auto"/>
              <w:left w:val="single" w:sz="4" w:space="0" w:color="auto"/>
              <w:bottom w:val="single" w:sz="4" w:space="0" w:color="auto"/>
              <w:right w:val="single" w:sz="4" w:space="0" w:color="000000"/>
            </w:tcBorders>
            <w:shd w:val="clear" w:color="auto" w:fill="76923C" w:themeFill="accent3" w:themeFillShade="BF"/>
            <w:hideMark/>
          </w:tcPr>
          <w:p w:rsidR="00D3560F" w:rsidRPr="005B6ECB" w:rsidRDefault="00D3560F" w:rsidP="00D3560F">
            <w:pPr>
              <w:spacing w:after="0" w:line="240" w:lineRule="auto"/>
              <w:rPr>
                <w:rFonts w:ascii="Times New Roman" w:eastAsia="Times New Roman" w:hAnsi="Times New Roman" w:cs="Times New Roman"/>
                <w:b/>
                <w:color w:val="000000"/>
              </w:rPr>
            </w:pPr>
            <w:r w:rsidRPr="005B6ECB">
              <w:rPr>
                <w:rFonts w:ascii="Times New Roman" w:eastAsia="Times New Roman" w:hAnsi="Times New Roman" w:cs="Times New Roman"/>
                <w:b/>
                <w:color w:val="000000"/>
              </w:rPr>
              <w:lastRenderedPageBreak/>
              <w:t xml:space="preserve">Toetuse maksimaalne suurus ja määr </w:t>
            </w:r>
          </w:p>
        </w:tc>
      </w:tr>
      <w:tr w:rsidR="00D3560F" w:rsidRPr="00D3560F" w:rsidTr="00017F8B">
        <w:trPr>
          <w:trHeight w:val="3598"/>
        </w:trPr>
        <w:tc>
          <w:tcPr>
            <w:tcW w:w="10276" w:type="dxa"/>
            <w:gridSpan w:val="9"/>
            <w:tcBorders>
              <w:top w:val="single" w:sz="4" w:space="0" w:color="auto"/>
              <w:left w:val="single" w:sz="4" w:space="0" w:color="auto"/>
              <w:bottom w:val="nil"/>
              <w:right w:val="single" w:sz="4" w:space="0" w:color="000000"/>
            </w:tcBorders>
            <w:shd w:val="clear" w:color="auto" w:fill="auto"/>
            <w:hideMark/>
          </w:tcPr>
          <w:p w:rsidR="009A6456" w:rsidRDefault="00D3560F" w:rsidP="009B3EDD">
            <w:pPr>
              <w:spacing w:after="0" w:line="240" w:lineRule="auto"/>
              <w:rPr>
                <w:rFonts w:ascii="Times New Roman" w:eastAsia="Times New Roman" w:hAnsi="Times New Roman" w:cs="Times New Roman"/>
              </w:rPr>
            </w:pPr>
            <w:r w:rsidRPr="00AE2554">
              <w:rPr>
                <w:rFonts w:ascii="Times New Roman" w:eastAsia="Times New Roman" w:hAnsi="Times New Roman" w:cs="Times New Roman"/>
              </w:rPr>
              <w:t xml:space="preserve">Toetussumma: Väikseim toetus taotleja kohta ühes taotlusvoorus on </w:t>
            </w:r>
            <w:r w:rsidRPr="00AE2554">
              <w:rPr>
                <w:rFonts w:ascii="Times New Roman" w:eastAsia="Times New Roman" w:hAnsi="Times New Roman" w:cs="Times New Roman"/>
                <w:b/>
              </w:rPr>
              <w:t>3</w:t>
            </w:r>
            <w:r w:rsidR="00E33048" w:rsidRPr="00AE2554">
              <w:rPr>
                <w:rFonts w:ascii="Times New Roman" w:eastAsia="Times New Roman" w:hAnsi="Times New Roman" w:cs="Times New Roman"/>
                <w:b/>
              </w:rPr>
              <w:t xml:space="preserve"> </w:t>
            </w:r>
            <w:r w:rsidRPr="00AE2554">
              <w:rPr>
                <w:rFonts w:ascii="Times New Roman" w:eastAsia="Times New Roman" w:hAnsi="Times New Roman" w:cs="Times New Roman"/>
                <w:b/>
              </w:rPr>
              <w:t>000</w:t>
            </w:r>
            <w:r w:rsidRPr="00AE2554">
              <w:rPr>
                <w:rFonts w:ascii="Times New Roman" w:eastAsia="Times New Roman" w:hAnsi="Times New Roman" w:cs="Times New Roman"/>
              </w:rPr>
              <w:t xml:space="preserve"> eurot ja su</w:t>
            </w:r>
            <w:r w:rsidR="006313BC" w:rsidRPr="00AE2554">
              <w:rPr>
                <w:rFonts w:ascii="Times New Roman" w:eastAsia="Times New Roman" w:hAnsi="Times New Roman" w:cs="Times New Roman"/>
              </w:rPr>
              <w:t xml:space="preserve">urim toetus </w:t>
            </w:r>
            <w:r w:rsidRPr="00AE2554">
              <w:rPr>
                <w:rFonts w:ascii="Times New Roman" w:eastAsia="Times New Roman" w:hAnsi="Times New Roman" w:cs="Times New Roman"/>
              </w:rPr>
              <w:t xml:space="preserve"> </w:t>
            </w:r>
            <w:r w:rsidRPr="00AE2554">
              <w:rPr>
                <w:rFonts w:ascii="Times New Roman" w:eastAsia="Times New Roman" w:hAnsi="Times New Roman" w:cs="Times New Roman"/>
                <w:b/>
              </w:rPr>
              <w:t>40 000</w:t>
            </w:r>
            <w:r w:rsidRPr="00AE2554">
              <w:rPr>
                <w:rFonts w:ascii="Times New Roman" w:eastAsia="Times New Roman" w:hAnsi="Times New Roman" w:cs="Times New Roman"/>
              </w:rPr>
              <w:t xml:space="preserve"> eurot.</w:t>
            </w:r>
            <w:r w:rsidRPr="00AE2554">
              <w:rPr>
                <w:rFonts w:ascii="Times New Roman" w:eastAsia="Times New Roman" w:hAnsi="Times New Roman" w:cs="Times New Roman"/>
              </w:rPr>
              <w:br/>
              <w:t xml:space="preserve">Toetusmäär on: </w:t>
            </w:r>
            <w:r w:rsidRPr="00AE2554">
              <w:rPr>
                <w:rFonts w:ascii="Times New Roman" w:eastAsia="Times New Roman" w:hAnsi="Times New Roman" w:cs="Times New Roman"/>
              </w:rPr>
              <w:br/>
              <w:t>1. Infrastruktuuriinvesteeringu puhul kuni 60% projekti kogumaksumusest;</w:t>
            </w:r>
            <w:r w:rsidRPr="00AE2554">
              <w:rPr>
                <w:rFonts w:ascii="Times New Roman" w:eastAsia="Times New Roman" w:hAnsi="Times New Roman" w:cs="Times New Roman"/>
              </w:rPr>
              <w:br/>
              <w:t>2. Ettevõtjatele kuni 60% projekti kogumaksumusest;</w:t>
            </w:r>
            <w:r w:rsidRPr="00AE2554">
              <w:rPr>
                <w:rFonts w:ascii="Times New Roman" w:eastAsia="Times New Roman" w:hAnsi="Times New Roman" w:cs="Times New Roman"/>
              </w:rPr>
              <w:br/>
              <w:t xml:space="preserve">3. Mittetulundusühingutel, sihtasutustel ja kohalikel omavalitsustel kuni 90% projekti kogumaksumusest, </w:t>
            </w:r>
            <w:r w:rsidR="00626C82" w:rsidRPr="00AE2554">
              <w:rPr>
                <w:rFonts w:ascii="Times New Roman" w:eastAsia="Times New Roman" w:hAnsi="Times New Roman" w:cs="Times New Roman"/>
              </w:rPr>
              <w:t xml:space="preserve">   </w:t>
            </w:r>
            <w:r w:rsidRPr="00AE2554">
              <w:rPr>
                <w:rFonts w:ascii="Times New Roman" w:eastAsia="Times New Roman" w:hAnsi="Times New Roman" w:cs="Times New Roman"/>
              </w:rPr>
              <w:t>sealhulgas vähemalt 10% omaosalusest peab olema rahalise panusena;</w:t>
            </w:r>
            <w:r w:rsidR="006313BC" w:rsidRPr="00AE2554">
              <w:rPr>
                <w:rFonts w:ascii="Times New Roman" w:eastAsia="Times New Roman" w:hAnsi="Times New Roman" w:cs="Times New Roman"/>
              </w:rPr>
              <w:t xml:space="preserve"> MTÜ, SA või kohaliku omavalitsuse üksusele antakse projektitoetust kuni 60% toetava tegevuse või investeeringu abikõlbulikest kuludest, kui projektis kavandatud tegevus on suunatud ettevõtluse arendamiseks.</w:t>
            </w:r>
          </w:p>
          <w:p w:rsidR="009B3EDD" w:rsidRPr="00AE2554" w:rsidRDefault="00D3560F" w:rsidP="009B3EDD">
            <w:pPr>
              <w:spacing w:after="0" w:line="240" w:lineRule="auto"/>
              <w:rPr>
                <w:rFonts w:ascii="Times New Roman" w:eastAsia="Times New Roman" w:hAnsi="Times New Roman" w:cs="Times New Roman"/>
              </w:rPr>
            </w:pPr>
            <w:r w:rsidRPr="00AE2554">
              <w:rPr>
                <w:rFonts w:ascii="Times New Roman" w:eastAsia="Times New Roman" w:hAnsi="Times New Roman" w:cs="Times New Roman"/>
              </w:rPr>
              <w:t xml:space="preserve">4. </w:t>
            </w:r>
            <w:r w:rsidR="009B3EDD" w:rsidRPr="00AE2554">
              <w:rPr>
                <w:rFonts w:ascii="Times New Roman" w:eastAsia="Times New Roman" w:hAnsi="Times New Roman" w:cs="Times New Roman"/>
              </w:rPr>
              <w:t xml:space="preserve">Mootorsõiduki ja maastikusõiduki ostmiseks ja liisimiseks projektitoetuse taotlemise korral antakse ettevõtjale, MTÜ-le ja SA-le projektitoetust kuni 30 % investeeringuobjekti abikõlblikest kuludest. </w:t>
            </w:r>
          </w:p>
          <w:p w:rsidR="006313BC" w:rsidRPr="00AE2554" w:rsidRDefault="00D3560F" w:rsidP="00D3560F">
            <w:pPr>
              <w:spacing w:after="0" w:line="240" w:lineRule="auto"/>
              <w:rPr>
                <w:rFonts w:ascii="Times New Roman" w:eastAsia="Times New Roman" w:hAnsi="Times New Roman" w:cs="Times New Roman"/>
              </w:rPr>
            </w:pPr>
            <w:r w:rsidRPr="00AE2554">
              <w:rPr>
                <w:rFonts w:ascii="Times New Roman" w:eastAsia="Times New Roman" w:hAnsi="Times New Roman" w:cs="Times New Roman"/>
              </w:rPr>
              <w:t>5. Infrastruktuuriinvesteeringute toetuse taotlemisel on toetuse määr MTÜ, SA ja Kohaliku omavalitusüksuse puhul 60% abikõlblikest kuludest, välja arvatud investeeringud lairiba interneti infrastruktuuri, mis on 90% toetusmääraga abikõlbulikest kuludest.</w:t>
            </w:r>
          </w:p>
          <w:p w:rsidR="00840E6C" w:rsidRPr="00AE2554" w:rsidRDefault="006313BC" w:rsidP="00D3560F">
            <w:pPr>
              <w:spacing w:after="0" w:line="240" w:lineRule="auto"/>
              <w:rPr>
                <w:rFonts w:ascii="Times New Roman" w:eastAsia="Times New Roman" w:hAnsi="Times New Roman" w:cs="Times New Roman"/>
              </w:rPr>
            </w:pPr>
            <w:r w:rsidRPr="00AE2554">
              <w:rPr>
                <w:rFonts w:ascii="Times New Roman" w:eastAsia="Times New Roman" w:hAnsi="Times New Roman" w:cs="Times New Roman"/>
              </w:rPr>
              <w:t>6. Teadmussiirde projekti elluviimiseks antakse projektitoetust kuni 90 % toetatava tegevuse abikõlbulikest kuludest.</w:t>
            </w:r>
          </w:p>
          <w:p w:rsidR="00840E6C" w:rsidRPr="00AE2554" w:rsidRDefault="00E33048" w:rsidP="00840E6C">
            <w:pPr>
              <w:spacing w:after="0" w:line="240" w:lineRule="auto"/>
              <w:jc w:val="both"/>
              <w:rPr>
                <w:rFonts w:ascii="Times New Roman" w:eastAsia="Times New Roman" w:hAnsi="Times New Roman" w:cs="Times New Roman"/>
              </w:rPr>
            </w:pPr>
            <w:r w:rsidRPr="00AE2554">
              <w:rPr>
                <w:rFonts w:ascii="Times New Roman" w:eastAsia="Times New Roman" w:hAnsi="Times New Roman" w:cs="Times New Roman"/>
              </w:rPr>
              <w:t xml:space="preserve">7. </w:t>
            </w:r>
            <w:r w:rsidR="00840E6C" w:rsidRPr="00AE2554">
              <w:rPr>
                <w:rFonts w:ascii="Times New Roman" w:eastAsia="Times New Roman" w:hAnsi="Times New Roman" w:cs="Times New Roman"/>
              </w:rPr>
              <w:t xml:space="preserve">Teadmussiirde projektide puhul on abikõlbulikud ka projekti üldkulud (projekti otsesed personalikulud ja </w:t>
            </w:r>
          </w:p>
          <w:p w:rsidR="00D3560F" w:rsidRDefault="00840E6C" w:rsidP="007F5227">
            <w:pPr>
              <w:spacing w:after="0" w:line="240" w:lineRule="auto"/>
              <w:jc w:val="both"/>
              <w:rPr>
                <w:rFonts w:ascii="Times New Roman" w:eastAsia="Times New Roman" w:hAnsi="Times New Roman" w:cs="Times New Roman"/>
              </w:rPr>
            </w:pPr>
            <w:r w:rsidRPr="00AE2554">
              <w:rPr>
                <w:rFonts w:ascii="Times New Roman" w:eastAsia="Times New Roman" w:hAnsi="Times New Roman" w:cs="Times New Roman"/>
              </w:rPr>
              <w:t xml:space="preserve">kaudsed kulud) kuni 20% ulatuses  projekti abikõlblikest kuludest;  </w:t>
            </w:r>
          </w:p>
          <w:p w:rsidR="0029553D" w:rsidRPr="00AE2554" w:rsidRDefault="0029553D" w:rsidP="007F52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8. </w:t>
            </w:r>
            <w:r w:rsidRPr="00C47266">
              <w:rPr>
                <w:rFonts w:ascii="Times New Roman" w:eastAsia="Times New Roman" w:hAnsi="Times New Roman" w:cs="Times New Roman"/>
              </w:rPr>
              <w:t xml:space="preserve">Projektitoetuse määra ja suuruse määramisel arvestatakse Leader määruses, arengukavas ning Euroopa Parlamendi ja nõukogu määruses (EL)  nr 1305/2013 maaelu arengu toetuse kohta sätestatud nõuetega ning riigiabi reeglitest tulenevate piirangutega. </w:t>
            </w:r>
          </w:p>
        </w:tc>
      </w:tr>
      <w:tr w:rsidR="00D3560F" w:rsidRPr="00D3560F" w:rsidTr="00197017">
        <w:trPr>
          <w:trHeight w:val="300"/>
        </w:trPr>
        <w:tc>
          <w:tcPr>
            <w:tcW w:w="10276" w:type="dxa"/>
            <w:gridSpan w:val="9"/>
            <w:tcBorders>
              <w:top w:val="single" w:sz="4" w:space="0" w:color="auto"/>
              <w:left w:val="single" w:sz="4" w:space="0" w:color="auto"/>
              <w:bottom w:val="single" w:sz="4" w:space="0" w:color="auto"/>
              <w:right w:val="single" w:sz="4" w:space="0" w:color="000000"/>
            </w:tcBorders>
            <w:shd w:val="clear" w:color="auto" w:fill="76923C" w:themeFill="accent3" w:themeFillShade="BF"/>
            <w:hideMark/>
          </w:tcPr>
          <w:p w:rsidR="00D3560F" w:rsidRPr="00AE2554" w:rsidRDefault="00D3560F" w:rsidP="00D3560F">
            <w:pPr>
              <w:spacing w:after="0" w:line="240" w:lineRule="auto"/>
              <w:rPr>
                <w:rFonts w:ascii="Times New Roman" w:eastAsia="Times New Roman" w:hAnsi="Times New Roman" w:cs="Times New Roman"/>
                <w:b/>
              </w:rPr>
            </w:pPr>
            <w:r w:rsidRPr="00AE2554">
              <w:rPr>
                <w:rFonts w:ascii="Times New Roman" w:eastAsia="Times New Roman" w:hAnsi="Times New Roman" w:cs="Times New Roman"/>
                <w:b/>
              </w:rPr>
              <w:t xml:space="preserve"> Viide sihtvaldkonnale </w:t>
            </w:r>
          </w:p>
        </w:tc>
      </w:tr>
      <w:tr w:rsidR="00D3560F" w:rsidRPr="00D3560F" w:rsidTr="00197017">
        <w:trPr>
          <w:trHeight w:val="414"/>
        </w:trPr>
        <w:tc>
          <w:tcPr>
            <w:tcW w:w="10276" w:type="dxa"/>
            <w:gridSpan w:val="9"/>
            <w:tcBorders>
              <w:top w:val="single" w:sz="4" w:space="0" w:color="auto"/>
              <w:left w:val="single" w:sz="4" w:space="0" w:color="auto"/>
              <w:bottom w:val="nil"/>
              <w:right w:val="single" w:sz="4" w:space="0" w:color="000000"/>
            </w:tcBorders>
            <w:shd w:val="clear" w:color="auto" w:fill="auto"/>
            <w:hideMark/>
          </w:tcPr>
          <w:p w:rsidR="00D3560F" w:rsidRPr="005B6ECB" w:rsidRDefault="00D3560F" w:rsidP="00D3560F">
            <w:pPr>
              <w:spacing w:after="0" w:line="240" w:lineRule="auto"/>
              <w:rPr>
                <w:rFonts w:ascii="Times New Roman" w:eastAsia="Times New Roman" w:hAnsi="Times New Roman" w:cs="Times New Roman"/>
                <w:color w:val="000000"/>
              </w:rPr>
            </w:pPr>
            <w:r w:rsidRPr="005B6ECB">
              <w:rPr>
                <w:rFonts w:ascii="Times New Roman" w:eastAsia="Times New Roman" w:hAnsi="Times New Roman" w:cs="Times New Roman"/>
                <w:color w:val="000000"/>
              </w:rPr>
              <w:t xml:space="preserve">1A- innovatsiooni ja koostöö toetamine ning teadmistebaasi arendamine maapiirkondades;                   </w:t>
            </w:r>
          </w:p>
          <w:p w:rsidR="00D3560F" w:rsidRPr="005B6ECB" w:rsidRDefault="00D3560F" w:rsidP="00D3560F">
            <w:pPr>
              <w:spacing w:after="0" w:line="240" w:lineRule="auto"/>
              <w:rPr>
                <w:rFonts w:ascii="Times New Roman" w:eastAsia="Times New Roman" w:hAnsi="Times New Roman" w:cs="Times New Roman"/>
                <w:color w:val="000000"/>
              </w:rPr>
            </w:pPr>
            <w:r w:rsidRPr="005B6ECB">
              <w:rPr>
                <w:rFonts w:ascii="Times New Roman" w:eastAsia="Times New Roman" w:hAnsi="Times New Roman" w:cs="Times New Roman"/>
                <w:color w:val="000000"/>
              </w:rPr>
              <w:t xml:space="preserve">1B- põllumajanduse, toidu tootmise ja metsanduse ning teadusuuringute ja innovatsiooni vaheliste sidemete </w:t>
            </w:r>
            <w:r w:rsidR="00626C82">
              <w:rPr>
                <w:rFonts w:ascii="Times New Roman" w:eastAsia="Times New Roman" w:hAnsi="Times New Roman" w:cs="Times New Roman"/>
                <w:color w:val="000000"/>
              </w:rPr>
              <w:t xml:space="preserve">   </w:t>
            </w:r>
            <w:r w:rsidRPr="005B6ECB">
              <w:rPr>
                <w:rFonts w:ascii="Times New Roman" w:eastAsia="Times New Roman" w:hAnsi="Times New Roman" w:cs="Times New Roman"/>
                <w:color w:val="000000"/>
              </w:rPr>
              <w:t xml:space="preserve">tugevdamine;                                                                                                                          </w:t>
            </w:r>
          </w:p>
          <w:p w:rsidR="00D3560F" w:rsidRPr="005B6ECB" w:rsidRDefault="00D3560F" w:rsidP="00D3560F">
            <w:pPr>
              <w:spacing w:after="0" w:line="240" w:lineRule="auto"/>
              <w:rPr>
                <w:rFonts w:ascii="Times New Roman" w:eastAsia="Times New Roman" w:hAnsi="Times New Roman" w:cs="Times New Roman"/>
                <w:color w:val="000000"/>
              </w:rPr>
            </w:pPr>
            <w:r w:rsidRPr="005B6ECB">
              <w:rPr>
                <w:rFonts w:ascii="Times New Roman" w:eastAsia="Times New Roman" w:hAnsi="Times New Roman" w:cs="Times New Roman"/>
                <w:color w:val="000000"/>
              </w:rPr>
              <w:t xml:space="preserve">1C- elukestva ja kutsealase õppe parandamine põllumajanduse ja metsandussektoris;                                          </w:t>
            </w:r>
          </w:p>
          <w:p w:rsidR="00D3560F" w:rsidRPr="005B6ECB" w:rsidRDefault="00D3560F" w:rsidP="00D3560F">
            <w:pPr>
              <w:spacing w:after="0" w:line="240" w:lineRule="auto"/>
              <w:rPr>
                <w:rFonts w:ascii="Times New Roman" w:eastAsia="Times New Roman" w:hAnsi="Times New Roman" w:cs="Times New Roman"/>
                <w:color w:val="000000"/>
              </w:rPr>
            </w:pPr>
            <w:r w:rsidRPr="005B6ECB">
              <w:rPr>
                <w:rFonts w:ascii="Times New Roman" w:eastAsia="Times New Roman" w:hAnsi="Times New Roman" w:cs="Times New Roman"/>
                <w:color w:val="000000"/>
              </w:rPr>
              <w:t xml:space="preserve">2A- kõigi põllumajandusettevõtete majandustegevuse tulemuslikkuse parandamine ning põllumajandusettevõtete ümberkorraldamise ja moderniseerimise hõlbustamine, eelkõige eesmärgiga suurendada turul osalemist ja turule orienteeritust ning põllumajandusliku tegevuse mitmekesistamist; </w:t>
            </w:r>
          </w:p>
          <w:p w:rsidR="00D3560F" w:rsidRPr="005B6ECB" w:rsidRDefault="00D3560F" w:rsidP="00D3560F">
            <w:pPr>
              <w:spacing w:after="0" w:line="240" w:lineRule="auto"/>
              <w:rPr>
                <w:rFonts w:ascii="Times New Roman" w:eastAsia="Times New Roman" w:hAnsi="Times New Roman" w:cs="Times New Roman"/>
                <w:color w:val="000000"/>
              </w:rPr>
            </w:pPr>
            <w:r w:rsidRPr="005B6ECB">
              <w:rPr>
                <w:rFonts w:ascii="Times New Roman" w:eastAsia="Times New Roman" w:hAnsi="Times New Roman" w:cs="Times New Roman"/>
                <w:color w:val="000000"/>
              </w:rPr>
              <w:t xml:space="preserve">3A-toormetootjate konkurentsivõime parandamine nende parema integreerimise abil põllumajanduslike toiduainete tarneahelasse kvaliteedikavade kaudu, mis annavad põllumajandustoodetele lisaväärtuse, kohalike turgude edendamise ja lühikeste tarneahelate ning tootjarühmade ja -organisatsioonide ning tootmisharudevaheliste organisatsioonide kaudu;             </w:t>
            </w:r>
          </w:p>
          <w:p w:rsidR="00D3560F" w:rsidRPr="005B6ECB" w:rsidRDefault="00D3560F" w:rsidP="00D3560F">
            <w:pPr>
              <w:spacing w:after="0" w:line="240" w:lineRule="auto"/>
              <w:rPr>
                <w:rFonts w:ascii="Times New Roman" w:eastAsia="Times New Roman" w:hAnsi="Times New Roman" w:cs="Times New Roman"/>
                <w:color w:val="000000"/>
              </w:rPr>
            </w:pPr>
            <w:r w:rsidRPr="005B6ECB">
              <w:rPr>
                <w:rFonts w:ascii="Times New Roman" w:eastAsia="Times New Roman" w:hAnsi="Times New Roman" w:cs="Times New Roman"/>
                <w:color w:val="000000"/>
              </w:rPr>
              <w:t xml:space="preserve">6A- tegevusvaldkondade mitmekesistamine, väikeettevõtete loomise ja arendamise ning töökohtade loomise hõlbustamine; </w:t>
            </w:r>
          </w:p>
          <w:p w:rsidR="00D3560F" w:rsidRPr="005B6ECB" w:rsidRDefault="00D3560F" w:rsidP="00D3560F">
            <w:pPr>
              <w:spacing w:after="0" w:line="240" w:lineRule="auto"/>
              <w:rPr>
                <w:rFonts w:ascii="Times New Roman" w:eastAsia="Times New Roman" w:hAnsi="Times New Roman" w:cs="Times New Roman"/>
                <w:color w:val="000000"/>
              </w:rPr>
            </w:pPr>
            <w:r w:rsidRPr="005B6ECB">
              <w:rPr>
                <w:rFonts w:ascii="Times New Roman" w:eastAsia="Times New Roman" w:hAnsi="Times New Roman" w:cs="Times New Roman"/>
                <w:color w:val="000000"/>
              </w:rPr>
              <w:t xml:space="preserve">6B- maapiirkondade kohaliku arengu soodustamine. </w:t>
            </w:r>
          </w:p>
        </w:tc>
      </w:tr>
      <w:tr w:rsidR="00D3560F" w:rsidRPr="00D3560F" w:rsidTr="00197017">
        <w:trPr>
          <w:trHeight w:val="705"/>
        </w:trPr>
        <w:tc>
          <w:tcPr>
            <w:tcW w:w="10276" w:type="dxa"/>
            <w:gridSpan w:val="9"/>
            <w:tcBorders>
              <w:top w:val="single" w:sz="4" w:space="0" w:color="auto"/>
              <w:left w:val="single" w:sz="4" w:space="0" w:color="auto"/>
              <w:bottom w:val="single" w:sz="4" w:space="0" w:color="auto"/>
              <w:right w:val="single" w:sz="4" w:space="0" w:color="000000"/>
            </w:tcBorders>
            <w:shd w:val="clear" w:color="auto" w:fill="76923C" w:themeFill="accent3" w:themeFillShade="BF"/>
            <w:hideMark/>
          </w:tcPr>
          <w:p w:rsidR="00D3560F" w:rsidRPr="005B6ECB" w:rsidRDefault="00D3560F" w:rsidP="00D3560F">
            <w:pPr>
              <w:spacing w:after="0" w:line="240" w:lineRule="auto"/>
              <w:rPr>
                <w:rFonts w:ascii="Times New Roman" w:eastAsia="Times New Roman" w:hAnsi="Times New Roman" w:cs="Times New Roman"/>
                <w:b/>
                <w:color w:val="000000"/>
              </w:rPr>
            </w:pPr>
            <w:r w:rsidRPr="005B6ECB">
              <w:rPr>
                <w:rFonts w:ascii="Times New Roman" w:eastAsia="Times New Roman" w:hAnsi="Times New Roman" w:cs="Times New Roman"/>
                <w:b/>
                <w:color w:val="000000"/>
              </w:rPr>
              <w:t>Euroopa Parlamendi ja nõukogu määruse (EL) nr 1305/2013 artiklis 5 nimetatud prioriteedid, mille eesmärkide saavutamisele strateegia meetme rakendamine enim kaasa aitab</w:t>
            </w:r>
            <w:r w:rsidRPr="005B6ECB">
              <w:rPr>
                <w:rFonts w:ascii="Times New Roman" w:eastAsia="Times New Roman" w:hAnsi="Times New Roman" w:cs="Times New Roman"/>
                <w:b/>
                <w:color w:val="000000"/>
                <w:vertAlign w:val="superscript"/>
              </w:rPr>
              <w:t>3</w:t>
            </w:r>
          </w:p>
        </w:tc>
      </w:tr>
      <w:tr w:rsidR="00D3560F" w:rsidRPr="00D3560F" w:rsidTr="00017F8B">
        <w:trPr>
          <w:trHeight w:val="2310"/>
        </w:trPr>
        <w:tc>
          <w:tcPr>
            <w:tcW w:w="10276" w:type="dxa"/>
            <w:gridSpan w:val="9"/>
            <w:tcBorders>
              <w:top w:val="single" w:sz="4" w:space="0" w:color="auto"/>
              <w:left w:val="single" w:sz="4" w:space="0" w:color="auto"/>
              <w:bottom w:val="nil"/>
              <w:right w:val="single" w:sz="4" w:space="0" w:color="000000"/>
            </w:tcBorders>
            <w:shd w:val="clear" w:color="auto" w:fill="auto"/>
            <w:hideMark/>
          </w:tcPr>
          <w:p w:rsidR="001D1FAA" w:rsidRPr="005B6ECB" w:rsidRDefault="00D3560F" w:rsidP="00D3560F">
            <w:pPr>
              <w:spacing w:after="0" w:line="240" w:lineRule="auto"/>
              <w:rPr>
                <w:rFonts w:ascii="Times New Roman" w:eastAsia="Times New Roman" w:hAnsi="Times New Roman" w:cs="Times New Roman"/>
                <w:color w:val="000000"/>
              </w:rPr>
            </w:pPr>
            <w:r w:rsidRPr="005B6ECB">
              <w:rPr>
                <w:rFonts w:ascii="Times New Roman" w:eastAsia="Times New Roman" w:hAnsi="Times New Roman" w:cs="Times New Roman"/>
                <w:color w:val="000000"/>
                <w:u w:val="single"/>
              </w:rPr>
              <w:lastRenderedPageBreak/>
              <w:t>Prioriteet nr 1</w:t>
            </w:r>
            <w:r w:rsidRPr="005B6ECB">
              <w:rPr>
                <w:rFonts w:ascii="Times New Roman" w:eastAsia="Times New Roman" w:hAnsi="Times New Roman" w:cs="Times New Roman"/>
                <w:color w:val="000000"/>
              </w:rPr>
              <w:t>- teadmussiirde ja inn</w:t>
            </w:r>
            <w:r w:rsidR="001D1FAA" w:rsidRPr="005B6ECB">
              <w:rPr>
                <w:rFonts w:ascii="Times New Roman" w:eastAsia="Times New Roman" w:hAnsi="Times New Roman" w:cs="Times New Roman"/>
                <w:color w:val="000000"/>
              </w:rPr>
              <w:t>ov</w:t>
            </w:r>
            <w:r w:rsidRPr="005B6ECB">
              <w:rPr>
                <w:rFonts w:ascii="Times New Roman" w:eastAsia="Times New Roman" w:hAnsi="Times New Roman" w:cs="Times New Roman"/>
                <w:color w:val="000000"/>
              </w:rPr>
              <w:t>atsiooni parandamine põllumajanduses, metsanduses ning maapiirkondades, keskendudes järgmistele valdkondadele: a),</w:t>
            </w:r>
            <w:r w:rsidR="001D1FAA" w:rsidRPr="005B6ECB">
              <w:rPr>
                <w:rFonts w:ascii="Times New Roman" w:eastAsia="Times New Roman" w:hAnsi="Times New Roman" w:cs="Times New Roman"/>
                <w:color w:val="000000"/>
              </w:rPr>
              <w:t xml:space="preserve"> </w:t>
            </w:r>
            <w:r w:rsidRPr="005B6ECB">
              <w:rPr>
                <w:rFonts w:ascii="Times New Roman" w:eastAsia="Times New Roman" w:hAnsi="Times New Roman" w:cs="Times New Roman"/>
                <w:color w:val="000000"/>
              </w:rPr>
              <w:t>b),</w:t>
            </w:r>
            <w:r w:rsidR="001D1FAA" w:rsidRPr="005B6ECB">
              <w:rPr>
                <w:rFonts w:ascii="Times New Roman" w:eastAsia="Times New Roman" w:hAnsi="Times New Roman" w:cs="Times New Roman"/>
                <w:color w:val="000000"/>
              </w:rPr>
              <w:t xml:space="preserve"> </w:t>
            </w:r>
            <w:r w:rsidRPr="005B6ECB">
              <w:rPr>
                <w:rFonts w:ascii="Times New Roman" w:eastAsia="Times New Roman" w:hAnsi="Times New Roman" w:cs="Times New Roman"/>
                <w:color w:val="000000"/>
              </w:rPr>
              <w:t xml:space="preserve">c).                                                                                </w:t>
            </w:r>
          </w:p>
          <w:p w:rsidR="001D1FAA" w:rsidRPr="005B6ECB" w:rsidRDefault="00D3560F" w:rsidP="00D3560F">
            <w:pPr>
              <w:spacing w:after="0" w:line="240" w:lineRule="auto"/>
              <w:rPr>
                <w:rFonts w:ascii="Times New Roman" w:eastAsia="Times New Roman" w:hAnsi="Times New Roman" w:cs="Times New Roman"/>
                <w:color w:val="000000"/>
              </w:rPr>
            </w:pPr>
            <w:r w:rsidRPr="005B6ECB">
              <w:rPr>
                <w:rFonts w:ascii="Times New Roman" w:eastAsia="Times New Roman" w:hAnsi="Times New Roman" w:cs="Times New Roman"/>
                <w:color w:val="000000"/>
                <w:u w:val="single"/>
              </w:rPr>
              <w:t>Prioriteet nr 2-</w:t>
            </w:r>
            <w:r w:rsidRPr="005B6ECB">
              <w:rPr>
                <w:rFonts w:ascii="Times New Roman" w:eastAsia="Times New Roman" w:hAnsi="Times New Roman" w:cs="Times New Roman"/>
                <w:color w:val="000000"/>
              </w:rPr>
              <w:t xml:space="preserve"> </w:t>
            </w:r>
            <w:r w:rsidR="001D1FAA" w:rsidRPr="005B6ECB">
              <w:rPr>
                <w:rFonts w:ascii="Times New Roman" w:eastAsia="Times New Roman" w:hAnsi="Times New Roman" w:cs="Times New Roman"/>
                <w:color w:val="000000"/>
              </w:rPr>
              <w:t>põllumajandusettevõtete</w:t>
            </w:r>
            <w:r w:rsidRPr="005B6ECB">
              <w:rPr>
                <w:rFonts w:ascii="Times New Roman" w:eastAsia="Times New Roman" w:hAnsi="Times New Roman" w:cs="Times New Roman"/>
                <w:color w:val="000000"/>
              </w:rPr>
              <w:t xml:space="preserve"> elujõulisuse ja kõigi põllumajandusvormide konkurentsivõimeparandamine kõigis piirkondades ning uuenduslike põllumajandustehnoloogiate ja metsade säästva majandamise edendamine, keskendudes järgmistele valdkondadele: a);                                                                                      </w:t>
            </w:r>
          </w:p>
          <w:p w:rsidR="00D3560F" w:rsidRPr="005B6ECB" w:rsidRDefault="00D3560F" w:rsidP="00D3560F">
            <w:pPr>
              <w:spacing w:after="0" w:line="240" w:lineRule="auto"/>
              <w:rPr>
                <w:rFonts w:ascii="Times New Roman" w:eastAsia="Times New Roman" w:hAnsi="Times New Roman" w:cs="Times New Roman"/>
                <w:color w:val="000000"/>
              </w:rPr>
            </w:pPr>
            <w:r w:rsidRPr="005B6ECB">
              <w:rPr>
                <w:rFonts w:ascii="Times New Roman" w:eastAsia="Times New Roman" w:hAnsi="Times New Roman" w:cs="Times New Roman"/>
                <w:color w:val="000000"/>
                <w:u w:val="single"/>
              </w:rPr>
              <w:t>Prioriteet nr 3</w:t>
            </w:r>
            <w:r w:rsidRPr="005B6ECB">
              <w:rPr>
                <w:rFonts w:ascii="Times New Roman" w:eastAsia="Times New Roman" w:hAnsi="Times New Roman" w:cs="Times New Roman"/>
                <w:color w:val="000000"/>
              </w:rPr>
              <w:t xml:space="preserve">- toiduahela korraldamise, sealhulgas põllumajandustoodete töötlemise ja turustamise, loomade heaolu ja riskijuhtimise edendamine põllumajanduses, keskendudes järgmistele valdkondadele: a);                                                                                                                                                                                                                                     </w:t>
            </w:r>
            <w:r w:rsidRPr="005B6ECB">
              <w:rPr>
                <w:rFonts w:ascii="Times New Roman" w:eastAsia="Times New Roman" w:hAnsi="Times New Roman" w:cs="Times New Roman"/>
                <w:color w:val="000000"/>
                <w:u w:val="single"/>
              </w:rPr>
              <w:t>Prioriteet nr 6-</w:t>
            </w:r>
            <w:r w:rsidRPr="005B6ECB">
              <w:rPr>
                <w:rFonts w:ascii="Times New Roman" w:eastAsia="Times New Roman" w:hAnsi="Times New Roman" w:cs="Times New Roman"/>
                <w:color w:val="000000"/>
              </w:rPr>
              <w:t xml:space="preserve"> sotsiaalse kaasamise, vaesuse vähendamise ja maapiirkondade majanduslik arengu edendamine, keskendudes järgmistele valdkondadele: a), b).</w:t>
            </w:r>
          </w:p>
        </w:tc>
      </w:tr>
      <w:tr w:rsidR="00D3560F" w:rsidRPr="00D3560F" w:rsidTr="00197017">
        <w:trPr>
          <w:trHeight w:val="300"/>
        </w:trPr>
        <w:tc>
          <w:tcPr>
            <w:tcW w:w="10276" w:type="dxa"/>
            <w:gridSpan w:val="9"/>
            <w:tcBorders>
              <w:top w:val="single" w:sz="4" w:space="0" w:color="auto"/>
              <w:left w:val="single" w:sz="4" w:space="0" w:color="auto"/>
              <w:bottom w:val="nil"/>
              <w:right w:val="single" w:sz="4" w:space="0" w:color="000000"/>
            </w:tcBorders>
            <w:shd w:val="clear" w:color="auto" w:fill="76923C" w:themeFill="accent3" w:themeFillShade="BF"/>
            <w:hideMark/>
          </w:tcPr>
          <w:p w:rsidR="00D3560F" w:rsidRPr="005B6ECB" w:rsidRDefault="00D3560F" w:rsidP="00D3560F">
            <w:pPr>
              <w:spacing w:after="0" w:line="240" w:lineRule="auto"/>
              <w:rPr>
                <w:rFonts w:ascii="Times New Roman" w:eastAsia="Times New Roman" w:hAnsi="Times New Roman" w:cs="Times New Roman"/>
                <w:b/>
                <w:color w:val="000000"/>
              </w:rPr>
            </w:pPr>
            <w:r w:rsidRPr="005B6ECB">
              <w:rPr>
                <w:rFonts w:ascii="Times New Roman" w:eastAsia="Times New Roman" w:hAnsi="Times New Roman" w:cs="Times New Roman"/>
                <w:b/>
                <w:color w:val="000000"/>
              </w:rPr>
              <w:t>Viide arengukava meetmele, kui strateegia meede sellega kattub</w:t>
            </w:r>
          </w:p>
        </w:tc>
      </w:tr>
      <w:tr w:rsidR="00D3560F" w:rsidRPr="00D3560F" w:rsidTr="00017F8B">
        <w:trPr>
          <w:trHeight w:val="375"/>
        </w:trPr>
        <w:tc>
          <w:tcPr>
            <w:tcW w:w="10276" w:type="dxa"/>
            <w:gridSpan w:val="9"/>
            <w:tcBorders>
              <w:top w:val="single" w:sz="4" w:space="0" w:color="auto"/>
              <w:left w:val="single" w:sz="4" w:space="0" w:color="auto"/>
              <w:bottom w:val="nil"/>
              <w:right w:val="single" w:sz="4" w:space="0" w:color="000000"/>
            </w:tcBorders>
            <w:shd w:val="clear" w:color="auto" w:fill="auto"/>
            <w:hideMark/>
          </w:tcPr>
          <w:p w:rsidR="00D3560F" w:rsidRPr="005B6ECB" w:rsidRDefault="00D3560F" w:rsidP="00D3560F">
            <w:pPr>
              <w:spacing w:after="0" w:line="240" w:lineRule="auto"/>
              <w:rPr>
                <w:rFonts w:ascii="Times New Roman" w:eastAsia="Times New Roman" w:hAnsi="Times New Roman" w:cs="Times New Roman"/>
                <w:color w:val="000000"/>
              </w:rPr>
            </w:pPr>
            <w:r w:rsidRPr="005B6ECB">
              <w:rPr>
                <w:rFonts w:ascii="Times New Roman" w:eastAsia="Times New Roman" w:hAnsi="Times New Roman" w:cs="Times New Roman"/>
                <w:color w:val="000000"/>
              </w:rPr>
              <w:t> </w:t>
            </w:r>
            <w:r w:rsidR="005E33BE">
              <w:rPr>
                <w:rFonts w:ascii="Times New Roman" w:eastAsia="Times New Roman" w:hAnsi="Times New Roman" w:cs="Times New Roman"/>
                <w:color w:val="000000"/>
              </w:rPr>
              <w:t>Ei kattu</w:t>
            </w:r>
          </w:p>
        </w:tc>
      </w:tr>
      <w:tr w:rsidR="00D3560F" w:rsidRPr="00D3560F" w:rsidTr="00197017">
        <w:trPr>
          <w:trHeight w:val="300"/>
        </w:trPr>
        <w:tc>
          <w:tcPr>
            <w:tcW w:w="10276" w:type="dxa"/>
            <w:gridSpan w:val="9"/>
            <w:tcBorders>
              <w:top w:val="single" w:sz="4" w:space="0" w:color="auto"/>
              <w:left w:val="single" w:sz="4" w:space="0" w:color="auto"/>
              <w:bottom w:val="single" w:sz="4" w:space="0" w:color="auto"/>
              <w:right w:val="single" w:sz="4" w:space="0" w:color="000000"/>
            </w:tcBorders>
            <w:shd w:val="clear" w:color="auto" w:fill="76923C" w:themeFill="accent3" w:themeFillShade="BF"/>
            <w:hideMark/>
          </w:tcPr>
          <w:p w:rsidR="00D3560F" w:rsidRPr="005B6ECB" w:rsidRDefault="00D3560F" w:rsidP="00D3560F">
            <w:pPr>
              <w:spacing w:after="0" w:line="240" w:lineRule="auto"/>
              <w:rPr>
                <w:rFonts w:ascii="Times New Roman" w:eastAsia="Times New Roman" w:hAnsi="Times New Roman" w:cs="Times New Roman"/>
                <w:b/>
                <w:color w:val="000000"/>
              </w:rPr>
            </w:pPr>
            <w:r w:rsidRPr="005B6ECB">
              <w:rPr>
                <w:rFonts w:ascii="Times New Roman" w:eastAsia="Times New Roman" w:hAnsi="Times New Roman" w:cs="Times New Roman"/>
                <w:b/>
                <w:color w:val="000000"/>
              </w:rPr>
              <w:t>Strateegia meetme indikaatorid ja sihttasemed</w:t>
            </w:r>
          </w:p>
        </w:tc>
      </w:tr>
      <w:tr w:rsidR="00D3560F" w:rsidRPr="00D3560F" w:rsidTr="00017F8B">
        <w:trPr>
          <w:trHeight w:val="1500"/>
        </w:trPr>
        <w:tc>
          <w:tcPr>
            <w:tcW w:w="10276" w:type="dxa"/>
            <w:gridSpan w:val="9"/>
            <w:tcBorders>
              <w:top w:val="single" w:sz="4" w:space="0" w:color="auto"/>
              <w:left w:val="single" w:sz="4" w:space="0" w:color="auto"/>
              <w:bottom w:val="nil"/>
              <w:right w:val="single" w:sz="4" w:space="0" w:color="000000"/>
            </w:tcBorders>
            <w:shd w:val="clear" w:color="auto" w:fill="auto"/>
            <w:hideMark/>
          </w:tcPr>
          <w:p w:rsidR="00D3560F" w:rsidRPr="005B6ECB" w:rsidRDefault="00D3560F" w:rsidP="00D3560F">
            <w:pPr>
              <w:spacing w:after="0" w:line="240" w:lineRule="auto"/>
              <w:rPr>
                <w:rFonts w:ascii="Times New Roman" w:eastAsia="Times New Roman" w:hAnsi="Times New Roman" w:cs="Times New Roman"/>
                <w:color w:val="000000"/>
              </w:rPr>
            </w:pPr>
            <w:r w:rsidRPr="005B6ECB">
              <w:rPr>
                <w:rFonts w:ascii="Times New Roman" w:eastAsia="Times New Roman" w:hAnsi="Times New Roman" w:cs="Times New Roman"/>
                <w:color w:val="000000"/>
              </w:rPr>
              <w:t>Väljundnäitajad: ( eesmärk 2015-2020)                                                                                                                                                                                                                                                       1) Toetuse saanud projektide koguarv 70;                                                                                                                                                                                                                                                   2) sh. kohaliku toiduga seotud projektide arv 25;                                                                                                                                                                                                                                   3) sh ühisprojektide arv 15;                                                                                                                                                                                                                                                                        4) sh noorte ettevõtlikust toetavate projektide arv 10.                                                                                                                                                                                                                            5) Paranenud teenustest kasu saavad maapiirkondade elanikud 10 000.</w:t>
            </w:r>
          </w:p>
        </w:tc>
      </w:tr>
      <w:tr w:rsidR="00D3560F" w:rsidRPr="00D3560F" w:rsidTr="00197017">
        <w:trPr>
          <w:trHeight w:val="300"/>
        </w:trPr>
        <w:tc>
          <w:tcPr>
            <w:tcW w:w="10276" w:type="dxa"/>
            <w:gridSpan w:val="9"/>
            <w:tcBorders>
              <w:top w:val="single" w:sz="4" w:space="0" w:color="auto"/>
              <w:left w:val="single" w:sz="4" w:space="0" w:color="auto"/>
              <w:bottom w:val="single" w:sz="4" w:space="0" w:color="auto"/>
              <w:right w:val="single" w:sz="4" w:space="0" w:color="000000"/>
            </w:tcBorders>
            <w:shd w:val="clear" w:color="auto" w:fill="76923C" w:themeFill="accent3" w:themeFillShade="BF"/>
            <w:hideMark/>
          </w:tcPr>
          <w:p w:rsidR="00D3560F" w:rsidRPr="005B6ECB" w:rsidRDefault="00D3560F" w:rsidP="00D3560F">
            <w:pPr>
              <w:spacing w:after="0" w:line="240" w:lineRule="auto"/>
              <w:rPr>
                <w:rFonts w:ascii="Times New Roman" w:eastAsia="Times New Roman" w:hAnsi="Times New Roman" w:cs="Times New Roman"/>
                <w:b/>
                <w:color w:val="000000"/>
              </w:rPr>
            </w:pPr>
            <w:r w:rsidRPr="005B6ECB">
              <w:rPr>
                <w:rFonts w:ascii="Times New Roman" w:eastAsia="Times New Roman" w:hAnsi="Times New Roman" w:cs="Times New Roman"/>
                <w:b/>
                <w:color w:val="000000"/>
              </w:rPr>
              <w:t xml:space="preserve">Projektitoetuse taotluste hindamiskriteeriumid </w:t>
            </w:r>
          </w:p>
        </w:tc>
      </w:tr>
      <w:tr w:rsidR="00D3560F" w:rsidRPr="00D3560F" w:rsidTr="00017F8B">
        <w:trPr>
          <w:trHeight w:val="1410"/>
        </w:trPr>
        <w:tc>
          <w:tcPr>
            <w:tcW w:w="10276" w:type="dxa"/>
            <w:gridSpan w:val="9"/>
            <w:tcBorders>
              <w:top w:val="single" w:sz="4" w:space="0" w:color="auto"/>
              <w:left w:val="single" w:sz="4" w:space="0" w:color="auto"/>
              <w:bottom w:val="single" w:sz="4" w:space="0" w:color="auto"/>
              <w:right w:val="single" w:sz="4" w:space="0" w:color="000000"/>
            </w:tcBorders>
            <w:shd w:val="clear" w:color="auto" w:fill="auto"/>
            <w:hideMark/>
          </w:tcPr>
          <w:p w:rsidR="005E33BE" w:rsidRDefault="00D3560F" w:rsidP="00D3560F">
            <w:pPr>
              <w:spacing w:after="0" w:line="240" w:lineRule="auto"/>
              <w:rPr>
                <w:rFonts w:ascii="Times New Roman" w:eastAsia="Times New Roman" w:hAnsi="Times New Roman" w:cs="Times New Roman"/>
                <w:color w:val="000000"/>
              </w:rPr>
            </w:pPr>
            <w:r w:rsidRPr="005B6ECB">
              <w:rPr>
                <w:rFonts w:ascii="Times New Roman" w:eastAsia="Times New Roman" w:hAnsi="Times New Roman" w:cs="Times New Roman"/>
                <w:color w:val="000000"/>
              </w:rPr>
              <w:t xml:space="preserve">Hindamine toimub järgneva hindamisskaala alusel täisarvudes: 0- puudulik; 1- nõrk; 2- keskpärane; 3- hea; 4- väga hea. </w:t>
            </w:r>
          </w:p>
          <w:p w:rsidR="005E33BE" w:rsidRDefault="00D3560F" w:rsidP="00D3560F">
            <w:pPr>
              <w:spacing w:after="0" w:line="240" w:lineRule="auto"/>
              <w:rPr>
                <w:rFonts w:ascii="Times New Roman" w:eastAsia="Times New Roman" w:hAnsi="Times New Roman" w:cs="Times New Roman"/>
                <w:color w:val="000000"/>
              </w:rPr>
            </w:pPr>
            <w:r w:rsidRPr="005B6ECB">
              <w:rPr>
                <w:rFonts w:ascii="Times New Roman" w:eastAsia="Times New Roman" w:hAnsi="Times New Roman" w:cs="Times New Roman"/>
                <w:color w:val="000000"/>
              </w:rPr>
              <w:t xml:space="preserve">Hindamiskriteeriumid: </w:t>
            </w:r>
          </w:p>
          <w:p w:rsidR="005E33BE" w:rsidRDefault="00D3560F" w:rsidP="00D3560F">
            <w:pPr>
              <w:spacing w:after="0" w:line="240" w:lineRule="auto"/>
              <w:rPr>
                <w:rFonts w:ascii="Times New Roman" w:eastAsia="Times New Roman" w:hAnsi="Times New Roman" w:cs="Times New Roman"/>
                <w:color w:val="000000"/>
              </w:rPr>
            </w:pPr>
            <w:r w:rsidRPr="005B6ECB">
              <w:rPr>
                <w:rFonts w:ascii="Times New Roman" w:eastAsia="Times New Roman" w:hAnsi="Times New Roman" w:cs="Times New Roman"/>
                <w:color w:val="000000"/>
              </w:rPr>
              <w:t>1) Projekti mõju alameet</w:t>
            </w:r>
            <w:r w:rsidR="005E33BE">
              <w:rPr>
                <w:rFonts w:ascii="Times New Roman" w:eastAsia="Times New Roman" w:hAnsi="Times New Roman" w:cs="Times New Roman"/>
                <w:color w:val="000000"/>
              </w:rPr>
              <w:t>me eesmärkide saavutamisele (</w:t>
            </w:r>
            <w:r w:rsidRPr="005B6ECB">
              <w:rPr>
                <w:rFonts w:ascii="Times New Roman" w:eastAsia="Times New Roman" w:hAnsi="Times New Roman" w:cs="Times New Roman"/>
                <w:color w:val="000000"/>
              </w:rPr>
              <w:t xml:space="preserve">osakaal 35%) </w:t>
            </w:r>
          </w:p>
          <w:p w:rsidR="005E33BE" w:rsidRDefault="00D3560F" w:rsidP="00D3560F">
            <w:pPr>
              <w:spacing w:after="0" w:line="240" w:lineRule="auto"/>
              <w:rPr>
                <w:rFonts w:ascii="Times New Roman" w:eastAsia="Times New Roman" w:hAnsi="Times New Roman" w:cs="Times New Roman"/>
                <w:color w:val="000000"/>
              </w:rPr>
            </w:pPr>
            <w:r w:rsidRPr="005B6ECB">
              <w:rPr>
                <w:rFonts w:ascii="Times New Roman" w:eastAsia="Times New Roman" w:hAnsi="Times New Roman" w:cs="Times New Roman"/>
                <w:color w:val="000000"/>
              </w:rPr>
              <w:t>2) Mõju ettevõtte ja ettevõtluskeskkonna are</w:t>
            </w:r>
            <w:r w:rsidR="005E33BE">
              <w:rPr>
                <w:rFonts w:ascii="Times New Roman" w:eastAsia="Times New Roman" w:hAnsi="Times New Roman" w:cs="Times New Roman"/>
                <w:color w:val="000000"/>
              </w:rPr>
              <w:t>ngule (</w:t>
            </w:r>
            <w:r w:rsidRPr="005B6ECB">
              <w:rPr>
                <w:rFonts w:ascii="Times New Roman" w:eastAsia="Times New Roman" w:hAnsi="Times New Roman" w:cs="Times New Roman"/>
                <w:color w:val="000000"/>
              </w:rPr>
              <w:t xml:space="preserve">osakaal 20%) </w:t>
            </w:r>
          </w:p>
          <w:p w:rsidR="005E33BE" w:rsidRDefault="005E33BE" w:rsidP="00D3560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Projekti jätkusuutlikkus (</w:t>
            </w:r>
            <w:r w:rsidR="00D3560F" w:rsidRPr="005B6ECB">
              <w:rPr>
                <w:rFonts w:ascii="Times New Roman" w:eastAsia="Times New Roman" w:hAnsi="Times New Roman" w:cs="Times New Roman"/>
                <w:color w:val="000000"/>
              </w:rPr>
              <w:t xml:space="preserve">osakaal 20%) </w:t>
            </w:r>
          </w:p>
          <w:p w:rsidR="005E33BE" w:rsidRDefault="00D3560F" w:rsidP="00D3560F">
            <w:pPr>
              <w:spacing w:after="0" w:line="240" w:lineRule="auto"/>
              <w:rPr>
                <w:rFonts w:ascii="Times New Roman" w:eastAsia="Times New Roman" w:hAnsi="Times New Roman" w:cs="Times New Roman"/>
                <w:color w:val="000000"/>
              </w:rPr>
            </w:pPr>
            <w:r w:rsidRPr="005B6ECB">
              <w:rPr>
                <w:rFonts w:ascii="Times New Roman" w:eastAsia="Times New Roman" w:hAnsi="Times New Roman" w:cs="Times New Roman"/>
                <w:color w:val="000000"/>
              </w:rPr>
              <w:t xml:space="preserve">4) Projekti ettevalmistuse tase ( osakaal 15%) </w:t>
            </w:r>
          </w:p>
          <w:p w:rsidR="00D3560F" w:rsidRPr="005B6ECB" w:rsidRDefault="00D3560F" w:rsidP="00D3560F">
            <w:pPr>
              <w:spacing w:after="0" w:line="240" w:lineRule="auto"/>
              <w:rPr>
                <w:rFonts w:ascii="Times New Roman" w:eastAsia="Times New Roman" w:hAnsi="Times New Roman" w:cs="Times New Roman"/>
                <w:color w:val="000000"/>
              </w:rPr>
            </w:pPr>
            <w:r w:rsidRPr="005B6ECB">
              <w:rPr>
                <w:rFonts w:ascii="Times New Roman" w:eastAsia="Times New Roman" w:hAnsi="Times New Roman" w:cs="Times New Roman"/>
                <w:color w:val="000000"/>
              </w:rPr>
              <w:t>5) Taotleja suutlikkus ja eelnev kogemus projekti elluv</w:t>
            </w:r>
            <w:r w:rsidR="005E33BE">
              <w:rPr>
                <w:rFonts w:ascii="Times New Roman" w:eastAsia="Times New Roman" w:hAnsi="Times New Roman" w:cs="Times New Roman"/>
                <w:color w:val="000000"/>
              </w:rPr>
              <w:t>iimiseks, eelarve põhjendatus (</w:t>
            </w:r>
            <w:r w:rsidRPr="005B6ECB">
              <w:rPr>
                <w:rFonts w:ascii="Times New Roman" w:eastAsia="Times New Roman" w:hAnsi="Times New Roman" w:cs="Times New Roman"/>
                <w:color w:val="000000"/>
              </w:rPr>
              <w:t xml:space="preserve">osakaal 10%). </w:t>
            </w:r>
          </w:p>
        </w:tc>
      </w:tr>
      <w:tr w:rsidR="00C12B6E" w:rsidRPr="00D3560F" w:rsidTr="00197017">
        <w:trPr>
          <w:trHeight w:val="305"/>
        </w:trPr>
        <w:tc>
          <w:tcPr>
            <w:tcW w:w="10276" w:type="dxa"/>
            <w:gridSpan w:val="9"/>
            <w:tcBorders>
              <w:top w:val="single" w:sz="4" w:space="0" w:color="auto"/>
              <w:left w:val="single" w:sz="4" w:space="0" w:color="auto"/>
              <w:bottom w:val="single" w:sz="4" w:space="0" w:color="auto"/>
              <w:right w:val="single" w:sz="4" w:space="0" w:color="000000"/>
            </w:tcBorders>
            <w:shd w:val="clear" w:color="auto" w:fill="76923C" w:themeFill="accent3" w:themeFillShade="BF"/>
          </w:tcPr>
          <w:p w:rsidR="00C12B6E" w:rsidRPr="005B6ECB" w:rsidRDefault="00C12B6E" w:rsidP="00D3560F">
            <w:pPr>
              <w:spacing w:after="0" w:line="240" w:lineRule="auto"/>
              <w:rPr>
                <w:rFonts w:ascii="Times New Roman" w:eastAsia="Times New Roman" w:hAnsi="Times New Roman" w:cs="Times New Roman"/>
                <w:b/>
                <w:color w:val="000000"/>
              </w:rPr>
            </w:pPr>
            <w:r w:rsidRPr="005B6ECB">
              <w:rPr>
                <w:rFonts w:ascii="Times New Roman" w:eastAsia="Times New Roman" w:hAnsi="Times New Roman" w:cs="Times New Roman"/>
                <w:b/>
                <w:color w:val="000000"/>
              </w:rPr>
              <w:t>Projektitoetuse saaja kohustused</w:t>
            </w:r>
          </w:p>
        </w:tc>
      </w:tr>
      <w:tr w:rsidR="009E6E5F" w:rsidRPr="00D3560F" w:rsidTr="00017F8B">
        <w:trPr>
          <w:trHeight w:val="406"/>
        </w:trPr>
        <w:tc>
          <w:tcPr>
            <w:tcW w:w="10276" w:type="dxa"/>
            <w:gridSpan w:val="9"/>
            <w:tcBorders>
              <w:top w:val="single" w:sz="4" w:space="0" w:color="auto"/>
              <w:left w:val="single" w:sz="4" w:space="0" w:color="auto"/>
              <w:bottom w:val="single" w:sz="4" w:space="0" w:color="auto"/>
              <w:right w:val="single" w:sz="4" w:space="0" w:color="000000"/>
            </w:tcBorders>
            <w:shd w:val="clear" w:color="auto" w:fill="auto"/>
          </w:tcPr>
          <w:p w:rsidR="009E6E5F" w:rsidRPr="00E33048" w:rsidRDefault="009E6E5F" w:rsidP="00197017">
            <w:pPr>
              <w:pStyle w:val="Normaallaadveeb"/>
              <w:jc w:val="both"/>
              <w:rPr>
                <w:rFonts w:cs="Times New Roman"/>
                <w:sz w:val="22"/>
                <w:szCs w:val="22"/>
                <w:lang w:val="et-EE"/>
              </w:rPr>
            </w:pPr>
            <w:r w:rsidRPr="00E33048">
              <w:rPr>
                <w:rFonts w:cs="Times New Roman"/>
                <w:sz w:val="22"/>
                <w:szCs w:val="22"/>
                <w:lang w:val="et-EE"/>
              </w:rPr>
              <w:t>Vastavalt maaelu ministri määruse 23.10.2015 nr 11 „Kohaliku tegevusgrupi toetus ja LEADER projektitoetus“ §42</w:t>
            </w:r>
          </w:p>
          <w:p w:rsidR="009E6E5F" w:rsidRPr="00E33048" w:rsidRDefault="009E6E5F" w:rsidP="00197017">
            <w:pPr>
              <w:pStyle w:val="Loendilik"/>
              <w:numPr>
                <w:ilvl w:val="0"/>
                <w:numId w:val="9"/>
              </w:numPr>
              <w:spacing w:after="0" w:line="240" w:lineRule="auto"/>
              <w:rPr>
                <w:rFonts w:ascii="Times New Roman" w:eastAsia="Times New Roman" w:hAnsi="Times New Roman" w:cs="Times New Roman"/>
              </w:rPr>
            </w:pPr>
            <w:r w:rsidRPr="00E33048">
              <w:rPr>
                <w:rFonts w:ascii="Times New Roman" w:hAnsi="Times New Roman" w:cs="Times New Roman"/>
              </w:rPr>
              <w:t xml:space="preserve">Projektitoetuse saaja viib ellu toetatava tegevuse või teeb investeeringu ja esitab PRIAle </w:t>
            </w:r>
            <w:r w:rsidRPr="00E33048">
              <w:rPr>
                <w:rFonts w:ascii="Times New Roman" w:eastAsia="Times New Roman" w:hAnsi="Times New Roman" w:cs="Times New Roman"/>
              </w:rPr>
              <w:t>elektrooniliselt PRIA e-teenuse keskkonna kaudu selle tegevuse elluviimist või investeeringu tegemist tõendavad dokumendid kuni neljas osas ühe projektitaotluse kohta kahe aasta jooksul arvates PRIA poolt projektitaotluse rahuldamise otsuse tegemisest, kuid hiljemalt 31. detsembril 2022.</w:t>
            </w:r>
          </w:p>
          <w:p w:rsidR="009E6E5F" w:rsidRPr="00E33048" w:rsidRDefault="009E6E5F" w:rsidP="009E6E5F">
            <w:pPr>
              <w:pStyle w:val="Loendilik"/>
              <w:numPr>
                <w:ilvl w:val="0"/>
                <w:numId w:val="9"/>
              </w:numPr>
              <w:spacing w:after="0" w:line="240" w:lineRule="auto"/>
              <w:rPr>
                <w:rFonts w:ascii="Times New Roman" w:eastAsia="Times New Roman" w:hAnsi="Times New Roman" w:cs="Times New Roman"/>
              </w:rPr>
            </w:pPr>
            <w:r w:rsidRPr="00E33048">
              <w:rPr>
                <w:rFonts w:ascii="Times New Roman" w:eastAsia="Times New Roman" w:hAnsi="Times New Roman" w:cs="Times New Roman"/>
              </w:rPr>
              <w:t>Projektitoetuse saaja viib ellu § 28 lõike 3 punktis 2 nimetatud ühisprojektis kavandatud tegevuse või teeb investeeringu ja esitab PRIAle elektrooniliselt PRIA e-teenuse keskkonna kaudu selle tegevuse elluviimist või investeeringu tegemist tõendavad dokumendid kalendriaastas kuni neljas osas ühe taotluse kohta kuni nelja aasta jooksul arvates PRIA poolt projektitaotluse rahuldamise otsuse tegemisest, kuid hiljemalt 31. detsembril 2022.</w:t>
            </w:r>
          </w:p>
          <w:p w:rsidR="009E6E5F" w:rsidRPr="00E33048" w:rsidRDefault="009E6E5F" w:rsidP="009E6E5F">
            <w:pPr>
              <w:pStyle w:val="Loendilik"/>
              <w:numPr>
                <w:ilvl w:val="0"/>
                <w:numId w:val="9"/>
              </w:numPr>
              <w:spacing w:after="0" w:line="240" w:lineRule="auto"/>
              <w:rPr>
                <w:rFonts w:ascii="Times New Roman" w:eastAsia="Times New Roman" w:hAnsi="Times New Roman" w:cs="Times New Roman"/>
              </w:rPr>
            </w:pPr>
            <w:r w:rsidRPr="00E33048">
              <w:rPr>
                <w:rFonts w:ascii="Times New Roman" w:eastAsia="Times New Roman" w:hAnsi="Times New Roman" w:cs="Times New Roman"/>
              </w:rPr>
              <w:t>Projektitoetuse saaja viib ellu § 29 lõikes 1 nimetatud koostööprojektis kavandatud</w:t>
            </w:r>
            <w:r w:rsidR="00087B26" w:rsidRPr="00E33048">
              <w:rPr>
                <w:rFonts w:ascii="Times New Roman" w:eastAsia="Times New Roman" w:hAnsi="Times New Roman" w:cs="Times New Roman"/>
              </w:rPr>
              <w:t xml:space="preserve"> </w:t>
            </w:r>
            <w:r w:rsidRPr="00E33048">
              <w:rPr>
                <w:rFonts w:ascii="Times New Roman" w:eastAsia="Times New Roman" w:hAnsi="Times New Roman" w:cs="Times New Roman"/>
              </w:rPr>
              <w:t>tegevuse või teeb investeeringu ja esitab PRIAle elektrooniliselt PRIA e-keskkonna kaudu</w:t>
            </w:r>
            <w:r w:rsidR="00087B26" w:rsidRPr="00E33048">
              <w:rPr>
                <w:rFonts w:ascii="Times New Roman" w:eastAsia="Times New Roman" w:hAnsi="Times New Roman" w:cs="Times New Roman"/>
              </w:rPr>
              <w:t xml:space="preserve"> </w:t>
            </w:r>
            <w:r w:rsidRPr="00E33048">
              <w:rPr>
                <w:rFonts w:ascii="Times New Roman" w:eastAsia="Times New Roman" w:hAnsi="Times New Roman" w:cs="Times New Roman"/>
              </w:rPr>
              <w:t>selle tegevuse elluviimist või investeeringu tegemist tõendavad dokumendid kalendriaastas</w:t>
            </w:r>
            <w:r w:rsidR="00087B26" w:rsidRPr="00E33048">
              <w:rPr>
                <w:rFonts w:ascii="Times New Roman" w:eastAsia="Times New Roman" w:hAnsi="Times New Roman" w:cs="Times New Roman"/>
              </w:rPr>
              <w:t xml:space="preserve"> </w:t>
            </w:r>
            <w:r w:rsidRPr="00E33048">
              <w:rPr>
                <w:rFonts w:ascii="Times New Roman" w:eastAsia="Times New Roman" w:hAnsi="Times New Roman" w:cs="Times New Roman"/>
              </w:rPr>
              <w:t>kuni neljas osas ühe taotluse kohta kuni kolme aasta jooksul arvates PRIA poolt</w:t>
            </w:r>
            <w:r w:rsidR="00087B26" w:rsidRPr="00E33048">
              <w:rPr>
                <w:rFonts w:ascii="Times New Roman" w:eastAsia="Times New Roman" w:hAnsi="Times New Roman" w:cs="Times New Roman"/>
              </w:rPr>
              <w:t xml:space="preserve"> </w:t>
            </w:r>
            <w:r w:rsidRPr="00E33048">
              <w:rPr>
                <w:rFonts w:ascii="Times New Roman" w:eastAsia="Times New Roman" w:hAnsi="Times New Roman" w:cs="Times New Roman"/>
              </w:rPr>
              <w:t>projektitaotluse rahuldamise otsuse tegemisest, kuid hiljemalt 31. detsembril 2022.</w:t>
            </w:r>
          </w:p>
          <w:p w:rsidR="009E6E5F" w:rsidRPr="00E33048" w:rsidRDefault="009E6E5F" w:rsidP="009E6E5F">
            <w:pPr>
              <w:pStyle w:val="Loendilik"/>
              <w:numPr>
                <w:ilvl w:val="0"/>
                <w:numId w:val="9"/>
              </w:numPr>
              <w:spacing w:after="0" w:line="240" w:lineRule="auto"/>
              <w:rPr>
                <w:rFonts w:ascii="Times New Roman" w:eastAsia="Times New Roman" w:hAnsi="Times New Roman" w:cs="Times New Roman"/>
              </w:rPr>
            </w:pPr>
            <w:r w:rsidRPr="00E33048">
              <w:rPr>
                <w:rFonts w:ascii="Times New Roman" w:eastAsia="Times New Roman" w:hAnsi="Times New Roman" w:cs="Times New Roman"/>
              </w:rPr>
              <w:t>Kui investeeringuobjekt ostetakse liisingulepingu alusel, viib projektitoetuse saaja</w:t>
            </w:r>
            <w:r w:rsidR="00087B26" w:rsidRPr="00E33048">
              <w:rPr>
                <w:rFonts w:ascii="Times New Roman" w:eastAsia="Times New Roman" w:hAnsi="Times New Roman" w:cs="Times New Roman"/>
              </w:rPr>
              <w:t xml:space="preserve"> </w:t>
            </w:r>
            <w:r w:rsidRPr="00E33048">
              <w:rPr>
                <w:rFonts w:ascii="Times New Roman" w:eastAsia="Times New Roman" w:hAnsi="Times New Roman" w:cs="Times New Roman"/>
              </w:rPr>
              <w:t>tegevuse ellu ja esitab selle tegemist tõendavad dokumendid kalendriaastas kuni neljas osas</w:t>
            </w:r>
            <w:r w:rsidR="00087B26" w:rsidRPr="00E33048">
              <w:rPr>
                <w:rFonts w:ascii="Times New Roman" w:eastAsia="Times New Roman" w:hAnsi="Times New Roman" w:cs="Times New Roman"/>
              </w:rPr>
              <w:t xml:space="preserve"> </w:t>
            </w:r>
            <w:r w:rsidRPr="00E33048">
              <w:rPr>
                <w:rFonts w:ascii="Times New Roman" w:eastAsia="Times New Roman" w:hAnsi="Times New Roman" w:cs="Times New Roman"/>
              </w:rPr>
              <w:t>ühe taotluse kohta kuni viie aasta jooksul arvates PRIA poolt projektitaotluse rahuldamise</w:t>
            </w:r>
            <w:r w:rsidR="00087B26" w:rsidRPr="00E33048">
              <w:rPr>
                <w:rFonts w:ascii="Times New Roman" w:eastAsia="Times New Roman" w:hAnsi="Times New Roman" w:cs="Times New Roman"/>
              </w:rPr>
              <w:t xml:space="preserve"> </w:t>
            </w:r>
            <w:r w:rsidRPr="00E33048">
              <w:rPr>
                <w:rFonts w:ascii="Times New Roman" w:eastAsia="Times New Roman" w:hAnsi="Times New Roman" w:cs="Times New Roman"/>
              </w:rPr>
              <w:t>otsuse tegemisest, kuid hiljemalt 30. juunil 2023.</w:t>
            </w:r>
          </w:p>
          <w:p w:rsidR="009E6E5F" w:rsidRPr="00E33048" w:rsidRDefault="009E6E5F" w:rsidP="009E6E5F">
            <w:pPr>
              <w:pStyle w:val="Loendilik"/>
              <w:numPr>
                <w:ilvl w:val="0"/>
                <w:numId w:val="9"/>
              </w:numPr>
              <w:spacing w:after="0" w:line="240" w:lineRule="auto"/>
              <w:rPr>
                <w:rFonts w:ascii="Times New Roman" w:eastAsia="Times New Roman" w:hAnsi="Times New Roman" w:cs="Times New Roman"/>
              </w:rPr>
            </w:pPr>
            <w:r w:rsidRPr="00E33048">
              <w:rPr>
                <w:rFonts w:ascii="Times New Roman" w:eastAsia="Times New Roman" w:hAnsi="Times New Roman" w:cs="Times New Roman"/>
              </w:rPr>
              <w:t xml:space="preserve"> Projektitoetuse saaja suhtes ei ole algatatud likvideerimismenetlust ega kohtuotsusega</w:t>
            </w:r>
            <w:r w:rsidR="00087B26" w:rsidRPr="00E33048">
              <w:rPr>
                <w:rFonts w:ascii="Times New Roman" w:eastAsia="Times New Roman" w:hAnsi="Times New Roman" w:cs="Times New Roman"/>
              </w:rPr>
              <w:t xml:space="preserve"> </w:t>
            </w:r>
            <w:r w:rsidRPr="00E33048">
              <w:rPr>
                <w:rFonts w:ascii="Times New Roman" w:eastAsia="Times New Roman" w:hAnsi="Times New Roman" w:cs="Times New Roman"/>
              </w:rPr>
              <w:t>välja kuulutatud pankrotti.</w:t>
            </w:r>
          </w:p>
          <w:p w:rsidR="009E6E5F" w:rsidRPr="00E33048" w:rsidRDefault="009E6E5F" w:rsidP="009E6E5F">
            <w:pPr>
              <w:pStyle w:val="Loendilik"/>
              <w:numPr>
                <w:ilvl w:val="0"/>
                <w:numId w:val="9"/>
              </w:numPr>
              <w:spacing w:after="0" w:line="240" w:lineRule="auto"/>
              <w:rPr>
                <w:rFonts w:ascii="Times New Roman" w:eastAsia="Times New Roman" w:hAnsi="Times New Roman" w:cs="Times New Roman"/>
              </w:rPr>
            </w:pPr>
            <w:r w:rsidRPr="00E33048">
              <w:rPr>
                <w:rFonts w:ascii="Times New Roman" w:eastAsia="Times New Roman" w:hAnsi="Times New Roman" w:cs="Times New Roman"/>
              </w:rPr>
              <w:t>Projektitoetuse saajal ei tohi olla riikliku maksu võlga või tema riikliku maksu võla</w:t>
            </w:r>
            <w:r w:rsidR="00087B26" w:rsidRPr="00E33048">
              <w:rPr>
                <w:rFonts w:ascii="Times New Roman" w:eastAsia="Times New Roman" w:hAnsi="Times New Roman" w:cs="Times New Roman"/>
              </w:rPr>
              <w:t xml:space="preserve"> </w:t>
            </w:r>
            <w:r w:rsidRPr="00E33048">
              <w:rPr>
                <w:rFonts w:ascii="Times New Roman" w:eastAsia="Times New Roman" w:hAnsi="Times New Roman" w:cs="Times New Roman"/>
              </w:rPr>
              <w:t>tasumine on ajatatud ja maksuvõla tasumise ajatamise korral on maksuvõlg, mille tasumise</w:t>
            </w:r>
            <w:r w:rsidR="00087B26" w:rsidRPr="00E33048">
              <w:rPr>
                <w:rFonts w:ascii="Times New Roman" w:eastAsia="Times New Roman" w:hAnsi="Times New Roman" w:cs="Times New Roman"/>
              </w:rPr>
              <w:t xml:space="preserve"> </w:t>
            </w:r>
            <w:r w:rsidRPr="00E33048">
              <w:rPr>
                <w:rFonts w:ascii="Times New Roman" w:eastAsia="Times New Roman" w:hAnsi="Times New Roman" w:cs="Times New Roman"/>
              </w:rPr>
              <w:t>tähtaeg on möödunud, tasutud ettenähtud summas.</w:t>
            </w:r>
          </w:p>
          <w:p w:rsidR="009E6E5F" w:rsidRPr="00E33048" w:rsidRDefault="009E6E5F" w:rsidP="009E6E5F">
            <w:pPr>
              <w:pStyle w:val="Loendilik"/>
              <w:numPr>
                <w:ilvl w:val="0"/>
                <w:numId w:val="9"/>
              </w:numPr>
              <w:spacing w:after="0" w:line="240" w:lineRule="auto"/>
              <w:rPr>
                <w:rFonts w:ascii="Times New Roman" w:eastAsia="Times New Roman" w:hAnsi="Times New Roman" w:cs="Times New Roman"/>
              </w:rPr>
            </w:pPr>
            <w:r w:rsidRPr="00E33048">
              <w:rPr>
                <w:rFonts w:ascii="Times New Roman" w:eastAsia="Times New Roman" w:hAnsi="Times New Roman" w:cs="Times New Roman"/>
              </w:rPr>
              <w:t>Projektitoetuse saaja on kohustatud:</w:t>
            </w:r>
          </w:p>
          <w:p w:rsidR="009E6E5F" w:rsidRPr="00E33048" w:rsidRDefault="009E6E5F" w:rsidP="00087B26">
            <w:pPr>
              <w:pStyle w:val="Loendilik"/>
              <w:numPr>
                <w:ilvl w:val="0"/>
                <w:numId w:val="10"/>
              </w:numPr>
              <w:spacing w:after="0" w:line="240" w:lineRule="auto"/>
              <w:rPr>
                <w:rFonts w:ascii="Times New Roman" w:eastAsia="Times New Roman" w:hAnsi="Times New Roman" w:cs="Times New Roman"/>
              </w:rPr>
            </w:pPr>
            <w:r w:rsidRPr="00E33048">
              <w:rPr>
                <w:rFonts w:ascii="Times New Roman" w:eastAsia="Times New Roman" w:hAnsi="Times New Roman" w:cs="Times New Roman"/>
              </w:rPr>
              <w:lastRenderedPageBreak/>
              <w:t>võtma projektitoetuse abil tehtud investeeringu sihtotstarbeliselt kasutusse kahe aasta</w:t>
            </w:r>
            <w:r w:rsidR="00087B26" w:rsidRPr="00E33048">
              <w:rPr>
                <w:rFonts w:ascii="Times New Roman" w:eastAsia="Times New Roman" w:hAnsi="Times New Roman" w:cs="Times New Roman"/>
              </w:rPr>
              <w:t xml:space="preserve"> </w:t>
            </w:r>
            <w:r w:rsidRPr="00E33048">
              <w:rPr>
                <w:rFonts w:ascii="Times New Roman" w:eastAsia="Times New Roman" w:hAnsi="Times New Roman" w:cs="Times New Roman"/>
              </w:rPr>
              <w:t>jooksul, välja arvatud juhul, kui strateegia või § 7 lõike 3 punkti 5 kohaselt on ette nähtud</w:t>
            </w:r>
            <w:r w:rsidR="00087B26" w:rsidRPr="00E33048">
              <w:rPr>
                <w:rFonts w:ascii="Times New Roman" w:eastAsia="Times New Roman" w:hAnsi="Times New Roman" w:cs="Times New Roman"/>
              </w:rPr>
              <w:t xml:space="preserve"> </w:t>
            </w:r>
            <w:r w:rsidRPr="00E33048">
              <w:rPr>
                <w:rFonts w:ascii="Times New Roman" w:eastAsia="Times New Roman" w:hAnsi="Times New Roman" w:cs="Times New Roman"/>
              </w:rPr>
              <w:t>pikem tähtaeg, kuid hiljemalt 30. juuniks 2023. aastal;</w:t>
            </w:r>
          </w:p>
          <w:p w:rsidR="009E6E5F" w:rsidRPr="00E33048" w:rsidRDefault="009E6E5F" w:rsidP="009E6E5F">
            <w:pPr>
              <w:pStyle w:val="Loendilik"/>
              <w:numPr>
                <w:ilvl w:val="0"/>
                <w:numId w:val="10"/>
              </w:numPr>
              <w:spacing w:after="0" w:line="240" w:lineRule="auto"/>
              <w:rPr>
                <w:rFonts w:ascii="Times New Roman" w:eastAsia="Times New Roman" w:hAnsi="Times New Roman" w:cs="Times New Roman"/>
              </w:rPr>
            </w:pPr>
            <w:r w:rsidRPr="00E33048">
              <w:rPr>
                <w:rFonts w:ascii="Times New Roman" w:eastAsia="Times New Roman" w:hAnsi="Times New Roman" w:cs="Times New Roman"/>
              </w:rPr>
              <w:t>säilitama ja kasutama sihipäraselt projektitoetuse eest ostetud investeeringuobjekti</w:t>
            </w:r>
            <w:r w:rsidR="00087B26" w:rsidRPr="00E33048">
              <w:rPr>
                <w:rFonts w:ascii="Times New Roman" w:eastAsia="Times New Roman" w:hAnsi="Times New Roman" w:cs="Times New Roman"/>
              </w:rPr>
              <w:t xml:space="preserve"> </w:t>
            </w:r>
            <w:r w:rsidRPr="00E33048">
              <w:rPr>
                <w:rFonts w:ascii="Times New Roman" w:eastAsia="Times New Roman" w:hAnsi="Times New Roman" w:cs="Times New Roman"/>
              </w:rPr>
              <w:t>vähemalt viie aasta jooksul arvates PRIA poolt viimase toetusosa väljamaksmisest;</w:t>
            </w:r>
          </w:p>
          <w:p w:rsidR="009E6E5F" w:rsidRPr="00E33048" w:rsidRDefault="009E6E5F" w:rsidP="009E6E5F">
            <w:pPr>
              <w:pStyle w:val="Loendilik"/>
              <w:numPr>
                <w:ilvl w:val="0"/>
                <w:numId w:val="10"/>
              </w:numPr>
              <w:spacing w:after="0" w:line="240" w:lineRule="auto"/>
              <w:rPr>
                <w:rFonts w:ascii="Times New Roman" w:eastAsia="Times New Roman" w:hAnsi="Times New Roman" w:cs="Times New Roman"/>
              </w:rPr>
            </w:pPr>
            <w:r w:rsidRPr="00E33048">
              <w:rPr>
                <w:rFonts w:ascii="Times New Roman" w:eastAsia="Times New Roman" w:hAnsi="Times New Roman" w:cs="Times New Roman"/>
              </w:rPr>
              <w:t xml:space="preserve"> täitma vabatahtliku tasustamata töö tegemise tõendamiseks töö tegija ja projektitoetuse</w:t>
            </w:r>
            <w:r w:rsidR="00087B26" w:rsidRPr="00E33048">
              <w:rPr>
                <w:rFonts w:ascii="Times New Roman" w:eastAsia="Times New Roman" w:hAnsi="Times New Roman" w:cs="Times New Roman"/>
              </w:rPr>
              <w:t xml:space="preserve"> </w:t>
            </w:r>
            <w:r w:rsidRPr="00E33048">
              <w:rPr>
                <w:rFonts w:ascii="Times New Roman" w:eastAsia="Times New Roman" w:hAnsi="Times New Roman" w:cs="Times New Roman"/>
              </w:rPr>
              <w:t>taotleja poolt allkirjastatud päevikut, milles kajastatakse töö kirjeldus, tehtud töö maht, töö</w:t>
            </w:r>
            <w:r w:rsidR="00087B26" w:rsidRPr="00E33048">
              <w:rPr>
                <w:rFonts w:ascii="Times New Roman" w:eastAsia="Times New Roman" w:hAnsi="Times New Roman" w:cs="Times New Roman"/>
              </w:rPr>
              <w:t xml:space="preserve"> </w:t>
            </w:r>
            <w:r w:rsidRPr="00E33048">
              <w:rPr>
                <w:rFonts w:ascii="Times New Roman" w:eastAsia="Times New Roman" w:hAnsi="Times New Roman" w:cs="Times New Roman"/>
              </w:rPr>
              <w:t>tegemise aeg, tehtava töö ühiku hind, töö tegijad, töö tegemiseks kulunud aeg ja vajaduse</w:t>
            </w:r>
            <w:r w:rsidR="00087B26" w:rsidRPr="00E33048">
              <w:rPr>
                <w:rFonts w:ascii="Times New Roman" w:eastAsia="Times New Roman" w:hAnsi="Times New Roman" w:cs="Times New Roman"/>
              </w:rPr>
              <w:t xml:space="preserve"> </w:t>
            </w:r>
            <w:r w:rsidRPr="00E33048">
              <w:rPr>
                <w:rFonts w:ascii="Times New Roman" w:eastAsia="Times New Roman" w:hAnsi="Times New Roman" w:cs="Times New Roman"/>
              </w:rPr>
              <w:t>korral andmed vabatahtliku tasustamata töö tegemisel kasutatud masina, seadme või</w:t>
            </w:r>
            <w:r w:rsidR="00087B26" w:rsidRPr="00E33048">
              <w:rPr>
                <w:rFonts w:ascii="Times New Roman" w:eastAsia="Times New Roman" w:hAnsi="Times New Roman" w:cs="Times New Roman"/>
              </w:rPr>
              <w:t xml:space="preserve"> </w:t>
            </w:r>
            <w:r w:rsidRPr="00E33048">
              <w:rPr>
                <w:rFonts w:ascii="Times New Roman" w:eastAsia="Times New Roman" w:hAnsi="Times New Roman" w:cs="Times New Roman"/>
              </w:rPr>
              <w:t>mootorsõiduki kohta;</w:t>
            </w:r>
          </w:p>
          <w:p w:rsidR="009E6E5F" w:rsidRPr="00E33048" w:rsidRDefault="009E6E5F" w:rsidP="009E6E5F">
            <w:pPr>
              <w:pStyle w:val="Loendilik"/>
              <w:numPr>
                <w:ilvl w:val="0"/>
                <w:numId w:val="10"/>
              </w:numPr>
              <w:spacing w:after="0" w:line="240" w:lineRule="auto"/>
              <w:rPr>
                <w:rFonts w:ascii="Times New Roman" w:eastAsia="Times New Roman" w:hAnsi="Times New Roman" w:cs="Times New Roman"/>
              </w:rPr>
            </w:pPr>
            <w:r w:rsidRPr="00E33048">
              <w:rPr>
                <w:rFonts w:ascii="Times New Roman" w:eastAsia="Times New Roman" w:hAnsi="Times New Roman" w:cs="Times New Roman"/>
              </w:rPr>
              <w:t>eristama selgelt oma raamatupidamises projektitoetuse kasutamisega seotud kulud ning</w:t>
            </w:r>
            <w:r w:rsidR="00087B26" w:rsidRPr="00E33048">
              <w:rPr>
                <w:rFonts w:ascii="Times New Roman" w:eastAsia="Times New Roman" w:hAnsi="Times New Roman" w:cs="Times New Roman"/>
              </w:rPr>
              <w:t xml:space="preserve"> </w:t>
            </w:r>
            <w:r w:rsidRPr="00E33048">
              <w:rPr>
                <w:rFonts w:ascii="Times New Roman" w:eastAsia="Times New Roman" w:hAnsi="Times New Roman" w:cs="Times New Roman"/>
              </w:rPr>
              <w:t>neid kajastavad kulu- ja maksedokumendid muudest kulu- ja maksedokumentidest;</w:t>
            </w:r>
          </w:p>
          <w:p w:rsidR="009E6E5F" w:rsidRPr="00E33048" w:rsidRDefault="009E6E5F" w:rsidP="009E6E5F">
            <w:pPr>
              <w:pStyle w:val="Loendilik"/>
              <w:numPr>
                <w:ilvl w:val="0"/>
                <w:numId w:val="10"/>
              </w:numPr>
              <w:spacing w:after="0" w:line="240" w:lineRule="auto"/>
              <w:rPr>
                <w:rFonts w:ascii="Times New Roman" w:eastAsia="Times New Roman" w:hAnsi="Times New Roman" w:cs="Times New Roman"/>
              </w:rPr>
            </w:pPr>
            <w:r w:rsidRPr="00E33048">
              <w:rPr>
                <w:rFonts w:ascii="Times New Roman" w:eastAsia="Times New Roman" w:hAnsi="Times New Roman" w:cs="Times New Roman"/>
              </w:rPr>
              <w:t>võimaldama teostada projektitoetuse sihipärase ja tähtaegse kasutamise üle järelevalvet ja</w:t>
            </w:r>
            <w:r w:rsidR="00087B26" w:rsidRPr="00E33048">
              <w:rPr>
                <w:rFonts w:ascii="Times New Roman" w:eastAsia="Times New Roman" w:hAnsi="Times New Roman" w:cs="Times New Roman"/>
              </w:rPr>
              <w:t xml:space="preserve"> </w:t>
            </w:r>
            <w:r w:rsidRPr="00E33048">
              <w:rPr>
                <w:rFonts w:ascii="Times New Roman" w:eastAsia="Times New Roman" w:hAnsi="Times New Roman" w:cs="Times New Roman"/>
              </w:rPr>
              <w:t>teha muid toetuse saamisega seotud kontrolle ning osutama selleks igakülgset abi, sealhulgas</w:t>
            </w:r>
            <w:r w:rsidR="00087B26" w:rsidRPr="00E33048">
              <w:rPr>
                <w:rFonts w:ascii="Times New Roman" w:eastAsia="Times New Roman" w:hAnsi="Times New Roman" w:cs="Times New Roman"/>
              </w:rPr>
              <w:t xml:space="preserve"> </w:t>
            </w:r>
            <w:r w:rsidRPr="00E33048">
              <w:rPr>
                <w:rFonts w:ascii="Times New Roman" w:eastAsia="Times New Roman" w:hAnsi="Times New Roman" w:cs="Times New Roman"/>
              </w:rPr>
              <w:t>võimaldama viibida projektitoetuse saaja kinnisasjal, ehitises ja ruumis ning läbi vaadata</w:t>
            </w:r>
            <w:r w:rsidR="00087B26" w:rsidRPr="00E33048">
              <w:rPr>
                <w:rFonts w:ascii="Times New Roman" w:eastAsia="Times New Roman" w:hAnsi="Times New Roman" w:cs="Times New Roman"/>
              </w:rPr>
              <w:t xml:space="preserve"> </w:t>
            </w:r>
            <w:r w:rsidRPr="00E33048">
              <w:rPr>
                <w:rFonts w:ascii="Times New Roman" w:eastAsia="Times New Roman" w:hAnsi="Times New Roman" w:cs="Times New Roman"/>
              </w:rPr>
              <w:t>dokumente ja toetuse abil ostetud vara kohapeal;</w:t>
            </w:r>
          </w:p>
          <w:p w:rsidR="009E6E5F" w:rsidRPr="00E33048" w:rsidRDefault="009E6E5F" w:rsidP="009E6E5F">
            <w:pPr>
              <w:pStyle w:val="Loendilik"/>
              <w:numPr>
                <w:ilvl w:val="0"/>
                <w:numId w:val="10"/>
              </w:numPr>
              <w:spacing w:after="0" w:line="240" w:lineRule="auto"/>
              <w:rPr>
                <w:rFonts w:ascii="Times New Roman" w:eastAsia="Times New Roman" w:hAnsi="Times New Roman" w:cs="Times New Roman"/>
              </w:rPr>
            </w:pPr>
            <w:r w:rsidRPr="00E33048">
              <w:rPr>
                <w:rFonts w:ascii="Times New Roman" w:eastAsia="Times New Roman" w:hAnsi="Times New Roman" w:cs="Times New Roman"/>
              </w:rPr>
              <w:t>teavitama PRIAt viivitamata kirjalikult käibemaksukohustuslaseks registreerimisest</w:t>
            </w:r>
            <w:r w:rsidR="00087B26" w:rsidRPr="00E33048">
              <w:rPr>
                <w:rFonts w:ascii="Times New Roman" w:eastAsia="Times New Roman" w:hAnsi="Times New Roman" w:cs="Times New Roman"/>
              </w:rPr>
              <w:t xml:space="preserve"> </w:t>
            </w:r>
            <w:r w:rsidRPr="00E33048">
              <w:rPr>
                <w:rFonts w:ascii="Times New Roman" w:eastAsia="Times New Roman" w:hAnsi="Times New Roman" w:cs="Times New Roman"/>
              </w:rPr>
              <w:t>käibemaksuseaduse § 20 alusel kuni viie aasta jooksul arvates PRIA poolt viimase toetusosa</w:t>
            </w:r>
            <w:r w:rsidR="00087B26" w:rsidRPr="00E33048">
              <w:rPr>
                <w:rFonts w:ascii="Times New Roman" w:eastAsia="Times New Roman" w:hAnsi="Times New Roman" w:cs="Times New Roman"/>
              </w:rPr>
              <w:t xml:space="preserve"> </w:t>
            </w:r>
            <w:r w:rsidRPr="00E33048">
              <w:rPr>
                <w:rFonts w:ascii="Times New Roman" w:eastAsia="Times New Roman" w:hAnsi="Times New Roman" w:cs="Times New Roman"/>
              </w:rPr>
              <w:t>väljamaksmisest, kui projektitoetuse saaja on saanud toetust käibemaksu kohta;</w:t>
            </w:r>
          </w:p>
          <w:p w:rsidR="009E6E5F" w:rsidRPr="00E33048" w:rsidRDefault="009E6E5F" w:rsidP="009E6E5F">
            <w:pPr>
              <w:pStyle w:val="Loendilik"/>
              <w:numPr>
                <w:ilvl w:val="0"/>
                <w:numId w:val="10"/>
              </w:numPr>
              <w:spacing w:after="0" w:line="240" w:lineRule="auto"/>
              <w:rPr>
                <w:rFonts w:ascii="Times New Roman" w:eastAsia="Times New Roman" w:hAnsi="Times New Roman" w:cs="Times New Roman"/>
              </w:rPr>
            </w:pPr>
            <w:r w:rsidRPr="00E33048">
              <w:rPr>
                <w:rFonts w:ascii="Times New Roman" w:eastAsia="Times New Roman" w:hAnsi="Times New Roman" w:cs="Times New Roman"/>
              </w:rPr>
              <w:t>esitama projektitoetuse kasutamisega seotud seireks vajalikku teavet kohaliku tegevusgrupi</w:t>
            </w:r>
            <w:r w:rsidR="00087B26" w:rsidRPr="00E33048">
              <w:rPr>
                <w:rFonts w:ascii="Times New Roman" w:eastAsia="Times New Roman" w:hAnsi="Times New Roman" w:cs="Times New Roman"/>
              </w:rPr>
              <w:t xml:space="preserve"> </w:t>
            </w:r>
            <w:r w:rsidRPr="00E33048">
              <w:rPr>
                <w:rFonts w:ascii="Times New Roman" w:eastAsia="Times New Roman" w:hAnsi="Times New Roman" w:cs="Times New Roman"/>
              </w:rPr>
              <w:t>või PRIA nõudmisel;</w:t>
            </w:r>
          </w:p>
          <w:p w:rsidR="009E6E5F" w:rsidRPr="00E33048" w:rsidRDefault="009E6E5F" w:rsidP="009E6E5F">
            <w:pPr>
              <w:pStyle w:val="Loendilik"/>
              <w:numPr>
                <w:ilvl w:val="0"/>
                <w:numId w:val="10"/>
              </w:numPr>
              <w:spacing w:after="0" w:line="240" w:lineRule="auto"/>
              <w:rPr>
                <w:rFonts w:ascii="Times New Roman" w:eastAsia="Times New Roman" w:hAnsi="Times New Roman" w:cs="Times New Roman"/>
              </w:rPr>
            </w:pPr>
            <w:r w:rsidRPr="00E33048">
              <w:rPr>
                <w:rFonts w:ascii="Times New Roman" w:eastAsia="Times New Roman" w:hAnsi="Times New Roman" w:cs="Times New Roman"/>
              </w:rPr>
              <w:t>vastama Euroopa Parlamendi ja nõukogu määruse (EL) nr 1305/2013 III jaotise I peatükis</w:t>
            </w:r>
            <w:r w:rsidR="00087B26" w:rsidRPr="00E33048">
              <w:rPr>
                <w:rFonts w:ascii="Times New Roman" w:eastAsia="Times New Roman" w:hAnsi="Times New Roman" w:cs="Times New Roman"/>
              </w:rPr>
              <w:t xml:space="preserve"> </w:t>
            </w:r>
            <w:r w:rsidRPr="00E33048">
              <w:rPr>
                <w:rFonts w:ascii="Times New Roman" w:eastAsia="Times New Roman" w:hAnsi="Times New Roman" w:cs="Times New Roman"/>
              </w:rPr>
              <w:t>ja strateegia meetmes nimetatud nõuetele ning riigiabi reeglitest tulenevatele nõuetele;</w:t>
            </w:r>
          </w:p>
          <w:p w:rsidR="009E6E5F" w:rsidRPr="00E33048" w:rsidRDefault="009E6E5F" w:rsidP="00835D17">
            <w:pPr>
              <w:pStyle w:val="Loendilik"/>
              <w:numPr>
                <w:ilvl w:val="0"/>
                <w:numId w:val="10"/>
              </w:numPr>
              <w:spacing w:after="0" w:line="240" w:lineRule="auto"/>
              <w:rPr>
                <w:rFonts w:ascii="Times New Roman" w:eastAsia="Times New Roman" w:hAnsi="Times New Roman" w:cs="Times New Roman"/>
              </w:rPr>
            </w:pPr>
            <w:r w:rsidRPr="00E33048">
              <w:rPr>
                <w:rFonts w:ascii="Times New Roman" w:eastAsia="Times New Roman" w:hAnsi="Times New Roman" w:cs="Times New Roman"/>
              </w:rPr>
              <w:t>omama ehitise</w:t>
            </w:r>
            <w:r w:rsidR="00087B26" w:rsidRPr="00E33048">
              <w:rPr>
                <w:rFonts w:ascii="Times New Roman" w:eastAsia="Times New Roman" w:hAnsi="Times New Roman" w:cs="Times New Roman"/>
              </w:rPr>
              <w:t xml:space="preserve"> kohta ehitusluba või ehitisteatist, kui see on nõutav ehitusseadustiku kohaselt</w:t>
            </w:r>
          </w:p>
        </w:tc>
      </w:tr>
      <w:tr w:rsidR="00D3560F" w:rsidRPr="00D3560F" w:rsidTr="00017F8B">
        <w:trPr>
          <w:trHeight w:val="270"/>
        </w:trPr>
        <w:tc>
          <w:tcPr>
            <w:tcW w:w="1124" w:type="dxa"/>
            <w:tcBorders>
              <w:top w:val="nil"/>
              <w:left w:val="nil"/>
              <w:bottom w:val="nil"/>
              <w:right w:val="nil"/>
            </w:tcBorders>
            <w:shd w:val="clear" w:color="auto" w:fill="auto"/>
            <w:noWrap/>
            <w:hideMark/>
          </w:tcPr>
          <w:p w:rsidR="00D3560F" w:rsidRPr="00D3560F" w:rsidRDefault="00D3560F" w:rsidP="00D3560F">
            <w:pPr>
              <w:spacing w:after="0" w:line="240" w:lineRule="auto"/>
              <w:rPr>
                <w:rFonts w:ascii="Roboto Condensed" w:eastAsia="Times New Roman" w:hAnsi="Roboto Condensed" w:cs="Times New Roman"/>
                <w:color w:val="000000"/>
              </w:rPr>
            </w:pPr>
          </w:p>
        </w:tc>
        <w:tc>
          <w:tcPr>
            <w:tcW w:w="1478" w:type="dxa"/>
            <w:tcBorders>
              <w:top w:val="nil"/>
              <w:left w:val="nil"/>
              <w:bottom w:val="nil"/>
              <w:right w:val="nil"/>
            </w:tcBorders>
            <w:shd w:val="clear" w:color="auto" w:fill="auto"/>
            <w:noWrap/>
            <w:hideMark/>
          </w:tcPr>
          <w:p w:rsidR="00D3560F" w:rsidRPr="00D3560F" w:rsidRDefault="00D3560F" w:rsidP="00D3560F">
            <w:pPr>
              <w:spacing w:after="0" w:line="240" w:lineRule="auto"/>
              <w:rPr>
                <w:rFonts w:ascii="Roboto Condensed" w:eastAsia="Times New Roman" w:hAnsi="Roboto Condensed" w:cs="Times New Roman"/>
                <w:color w:val="000000"/>
              </w:rPr>
            </w:pPr>
          </w:p>
        </w:tc>
        <w:tc>
          <w:tcPr>
            <w:tcW w:w="1478" w:type="dxa"/>
            <w:tcBorders>
              <w:top w:val="nil"/>
              <w:left w:val="nil"/>
              <w:bottom w:val="nil"/>
              <w:right w:val="nil"/>
            </w:tcBorders>
            <w:shd w:val="clear" w:color="auto" w:fill="auto"/>
            <w:noWrap/>
            <w:hideMark/>
          </w:tcPr>
          <w:p w:rsidR="00D3560F" w:rsidRPr="00E33048" w:rsidRDefault="00D3560F" w:rsidP="00D3560F">
            <w:pPr>
              <w:spacing w:after="0" w:line="240" w:lineRule="auto"/>
              <w:rPr>
                <w:rFonts w:ascii="Roboto Condensed" w:eastAsia="Times New Roman" w:hAnsi="Roboto Condensed" w:cs="Times New Roman"/>
              </w:rPr>
            </w:pPr>
          </w:p>
        </w:tc>
        <w:tc>
          <w:tcPr>
            <w:tcW w:w="1129" w:type="dxa"/>
            <w:tcBorders>
              <w:top w:val="nil"/>
              <w:left w:val="nil"/>
              <w:bottom w:val="nil"/>
              <w:right w:val="nil"/>
            </w:tcBorders>
            <w:shd w:val="clear" w:color="auto" w:fill="auto"/>
            <w:noWrap/>
            <w:hideMark/>
          </w:tcPr>
          <w:p w:rsidR="00D3560F" w:rsidRPr="009E6E5F" w:rsidRDefault="00D3560F" w:rsidP="00D3560F">
            <w:pPr>
              <w:spacing w:after="0" w:line="240" w:lineRule="auto"/>
              <w:rPr>
                <w:rFonts w:ascii="Roboto Condensed" w:eastAsia="Times New Roman" w:hAnsi="Roboto Condensed" w:cs="Times New Roman"/>
                <w:color w:val="000000"/>
              </w:rPr>
            </w:pPr>
          </w:p>
        </w:tc>
        <w:tc>
          <w:tcPr>
            <w:tcW w:w="1129" w:type="dxa"/>
            <w:tcBorders>
              <w:top w:val="nil"/>
              <w:left w:val="nil"/>
              <w:bottom w:val="nil"/>
              <w:right w:val="nil"/>
            </w:tcBorders>
            <w:shd w:val="clear" w:color="auto" w:fill="auto"/>
            <w:noWrap/>
            <w:hideMark/>
          </w:tcPr>
          <w:p w:rsidR="00D3560F" w:rsidRPr="00D3560F" w:rsidRDefault="00D3560F" w:rsidP="00D3560F">
            <w:pPr>
              <w:spacing w:after="0" w:line="240" w:lineRule="auto"/>
              <w:rPr>
                <w:rFonts w:ascii="Roboto Condensed" w:eastAsia="Times New Roman" w:hAnsi="Roboto Condensed" w:cs="Times New Roman"/>
                <w:color w:val="000000"/>
              </w:rPr>
            </w:pPr>
          </w:p>
        </w:tc>
        <w:tc>
          <w:tcPr>
            <w:tcW w:w="1129" w:type="dxa"/>
            <w:tcBorders>
              <w:top w:val="nil"/>
              <w:left w:val="nil"/>
              <w:bottom w:val="nil"/>
              <w:right w:val="nil"/>
            </w:tcBorders>
            <w:shd w:val="clear" w:color="auto" w:fill="auto"/>
            <w:noWrap/>
            <w:hideMark/>
          </w:tcPr>
          <w:p w:rsidR="00D3560F" w:rsidRPr="00D3560F" w:rsidRDefault="00D3560F" w:rsidP="00D3560F">
            <w:pPr>
              <w:spacing w:after="0" w:line="240" w:lineRule="auto"/>
              <w:rPr>
                <w:rFonts w:ascii="Roboto Condensed" w:eastAsia="Times New Roman" w:hAnsi="Roboto Condensed" w:cs="Times New Roman"/>
                <w:color w:val="000000"/>
              </w:rPr>
            </w:pPr>
          </w:p>
        </w:tc>
        <w:tc>
          <w:tcPr>
            <w:tcW w:w="1129" w:type="dxa"/>
            <w:tcBorders>
              <w:top w:val="nil"/>
              <w:left w:val="nil"/>
              <w:bottom w:val="nil"/>
              <w:right w:val="nil"/>
            </w:tcBorders>
            <w:shd w:val="clear" w:color="auto" w:fill="auto"/>
            <w:noWrap/>
            <w:hideMark/>
          </w:tcPr>
          <w:p w:rsidR="00D3560F" w:rsidRPr="00D3560F" w:rsidRDefault="00D3560F" w:rsidP="00D3560F">
            <w:pPr>
              <w:spacing w:after="0" w:line="240" w:lineRule="auto"/>
              <w:rPr>
                <w:rFonts w:ascii="Roboto Condensed" w:eastAsia="Times New Roman" w:hAnsi="Roboto Condensed" w:cs="Times New Roman"/>
                <w:color w:val="000000"/>
              </w:rPr>
            </w:pPr>
          </w:p>
        </w:tc>
        <w:tc>
          <w:tcPr>
            <w:tcW w:w="1129" w:type="dxa"/>
            <w:tcBorders>
              <w:top w:val="nil"/>
              <w:left w:val="nil"/>
              <w:bottom w:val="nil"/>
              <w:right w:val="nil"/>
            </w:tcBorders>
            <w:shd w:val="clear" w:color="auto" w:fill="auto"/>
            <w:noWrap/>
            <w:hideMark/>
          </w:tcPr>
          <w:p w:rsidR="00D3560F" w:rsidRPr="00D3560F" w:rsidRDefault="00D3560F" w:rsidP="00D3560F">
            <w:pPr>
              <w:spacing w:after="0" w:line="240" w:lineRule="auto"/>
              <w:rPr>
                <w:rFonts w:ascii="Roboto Condensed" w:eastAsia="Times New Roman" w:hAnsi="Roboto Condensed" w:cs="Times New Roman"/>
                <w:color w:val="000000"/>
              </w:rPr>
            </w:pPr>
          </w:p>
        </w:tc>
        <w:tc>
          <w:tcPr>
            <w:tcW w:w="551" w:type="dxa"/>
            <w:tcBorders>
              <w:top w:val="nil"/>
              <w:left w:val="nil"/>
              <w:bottom w:val="nil"/>
              <w:right w:val="nil"/>
            </w:tcBorders>
            <w:shd w:val="clear" w:color="auto" w:fill="auto"/>
            <w:noWrap/>
            <w:hideMark/>
          </w:tcPr>
          <w:p w:rsidR="00D3560F" w:rsidRPr="00D3560F" w:rsidRDefault="00D3560F" w:rsidP="00D3560F">
            <w:pPr>
              <w:spacing w:after="0" w:line="240" w:lineRule="auto"/>
              <w:rPr>
                <w:rFonts w:ascii="Roboto Condensed" w:eastAsia="Times New Roman" w:hAnsi="Roboto Condensed" w:cs="Times New Roman"/>
                <w:color w:val="000000"/>
              </w:rPr>
            </w:pPr>
          </w:p>
        </w:tc>
      </w:tr>
      <w:tr w:rsidR="00D3560F" w:rsidRPr="00D3560F" w:rsidTr="00017F8B">
        <w:trPr>
          <w:trHeight w:val="285"/>
        </w:trPr>
        <w:tc>
          <w:tcPr>
            <w:tcW w:w="1124" w:type="dxa"/>
            <w:tcBorders>
              <w:top w:val="single" w:sz="4" w:space="0" w:color="auto"/>
              <w:left w:val="nil"/>
              <w:bottom w:val="nil"/>
              <w:right w:val="nil"/>
            </w:tcBorders>
            <w:shd w:val="clear" w:color="000000" w:fill="FFFFFF"/>
            <w:noWrap/>
            <w:hideMark/>
          </w:tcPr>
          <w:p w:rsidR="00D3560F" w:rsidRPr="00D3560F" w:rsidRDefault="00D3560F" w:rsidP="00D3560F">
            <w:pPr>
              <w:spacing w:after="0" w:line="240" w:lineRule="auto"/>
              <w:rPr>
                <w:rFonts w:ascii="Calibri" w:eastAsia="Times New Roman" w:hAnsi="Calibri" w:cs="Times New Roman"/>
                <w:color w:val="000000"/>
                <w:sz w:val="18"/>
                <w:szCs w:val="18"/>
              </w:rPr>
            </w:pPr>
            <w:r w:rsidRPr="00D3560F">
              <w:rPr>
                <w:rFonts w:ascii="Calibri" w:eastAsia="Times New Roman" w:hAnsi="Calibri" w:cs="Times New Roman"/>
                <w:color w:val="000000"/>
                <w:sz w:val="18"/>
                <w:szCs w:val="18"/>
              </w:rPr>
              <w:t>¹</w:t>
            </w:r>
          </w:p>
        </w:tc>
        <w:tc>
          <w:tcPr>
            <w:tcW w:w="2956" w:type="dxa"/>
            <w:gridSpan w:val="2"/>
            <w:tcBorders>
              <w:top w:val="single" w:sz="4" w:space="0" w:color="auto"/>
              <w:left w:val="nil"/>
              <w:bottom w:val="nil"/>
              <w:right w:val="nil"/>
            </w:tcBorders>
            <w:shd w:val="clear" w:color="000000" w:fill="FFFFFF"/>
            <w:noWrap/>
            <w:vAlign w:val="center"/>
            <w:hideMark/>
          </w:tcPr>
          <w:p w:rsidR="00D3560F" w:rsidRPr="00D3560F" w:rsidRDefault="00D3560F" w:rsidP="00D3560F">
            <w:pPr>
              <w:spacing w:after="0" w:line="240" w:lineRule="auto"/>
              <w:rPr>
                <w:rFonts w:ascii="Roboto Condensed" w:eastAsia="Times New Roman" w:hAnsi="Roboto Condensed" w:cs="Times New Roman"/>
                <w:color w:val="000000"/>
                <w:sz w:val="16"/>
                <w:szCs w:val="16"/>
              </w:rPr>
            </w:pPr>
            <w:r w:rsidRPr="00D3560F">
              <w:rPr>
                <w:rFonts w:ascii="Roboto Condensed" w:eastAsia="Times New Roman" w:hAnsi="Roboto Condensed" w:cs="Times New Roman"/>
                <w:color w:val="000000"/>
                <w:sz w:val="16"/>
                <w:szCs w:val="16"/>
              </w:rPr>
              <w:t>Täidetakse iga strateegia meetme kohta eraldi</w:t>
            </w:r>
          </w:p>
        </w:tc>
        <w:tc>
          <w:tcPr>
            <w:tcW w:w="1129" w:type="dxa"/>
            <w:tcBorders>
              <w:top w:val="nil"/>
              <w:left w:val="nil"/>
              <w:bottom w:val="nil"/>
              <w:right w:val="nil"/>
            </w:tcBorders>
            <w:shd w:val="clear" w:color="000000" w:fill="FFFFFF"/>
            <w:noWrap/>
            <w:hideMark/>
          </w:tcPr>
          <w:p w:rsidR="00D3560F" w:rsidRPr="00D3560F" w:rsidRDefault="00D3560F" w:rsidP="00D3560F">
            <w:pPr>
              <w:spacing w:after="0" w:line="240" w:lineRule="auto"/>
              <w:rPr>
                <w:rFonts w:ascii="Roboto Condensed" w:eastAsia="Times New Roman" w:hAnsi="Roboto Condensed" w:cs="Times New Roman"/>
                <w:color w:val="000000"/>
                <w:sz w:val="16"/>
                <w:szCs w:val="16"/>
              </w:rPr>
            </w:pPr>
            <w:r w:rsidRPr="00D3560F">
              <w:rPr>
                <w:rFonts w:ascii="Roboto Condensed" w:eastAsia="Times New Roman" w:hAnsi="Roboto Condensed" w:cs="Times New Roman"/>
                <w:color w:val="000000"/>
                <w:sz w:val="16"/>
                <w:szCs w:val="16"/>
              </w:rPr>
              <w:t> </w:t>
            </w:r>
          </w:p>
        </w:tc>
        <w:tc>
          <w:tcPr>
            <w:tcW w:w="1129" w:type="dxa"/>
            <w:tcBorders>
              <w:top w:val="nil"/>
              <w:left w:val="nil"/>
              <w:bottom w:val="nil"/>
              <w:right w:val="nil"/>
            </w:tcBorders>
            <w:shd w:val="clear" w:color="000000" w:fill="FFFFFF"/>
            <w:noWrap/>
            <w:hideMark/>
          </w:tcPr>
          <w:p w:rsidR="00D3560F" w:rsidRPr="00D3560F" w:rsidRDefault="00D3560F" w:rsidP="00D3560F">
            <w:pPr>
              <w:spacing w:after="0" w:line="240" w:lineRule="auto"/>
              <w:rPr>
                <w:rFonts w:ascii="Roboto Condensed" w:eastAsia="Times New Roman" w:hAnsi="Roboto Condensed" w:cs="Times New Roman"/>
                <w:color w:val="000000"/>
                <w:sz w:val="16"/>
                <w:szCs w:val="16"/>
              </w:rPr>
            </w:pPr>
            <w:r w:rsidRPr="00D3560F">
              <w:rPr>
                <w:rFonts w:ascii="Roboto Condensed" w:eastAsia="Times New Roman" w:hAnsi="Roboto Condensed" w:cs="Times New Roman"/>
                <w:color w:val="000000"/>
                <w:sz w:val="16"/>
                <w:szCs w:val="16"/>
              </w:rPr>
              <w:t> </w:t>
            </w:r>
          </w:p>
        </w:tc>
        <w:tc>
          <w:tcPr>
            <w:tcW w:w="1129" w:type="dxa"/>
            <w:tcBorders>
              <w:top w:val="nil"/>
              <w:left w:val="nil"/>
              <w:bottom w:val="nil"/>
              <w:right w:val="nil"/>
            </w:tcBorders>
            <w:shd w:val="clear" w:color="000000" w:fill="FFFFFF"/>
            <w:noWrap/>
            <w:hideMark/>
          </w:tcPr>
          <w:p w:rsidR="00D3560F" w:rsidRPr="00D3560F" w:rsidRDefault="00D3560F" w:rsidP="00D3560F">
            <w:pPr>
              <w:spacing w:after="0" w:line="240" w:lineRule="auto"/>
              <w:rPr>
                <w:rFonts w:ascii="Roboto Condensed" w:eastAsia="Times New Roman" w:hAnsi="Roboto Condensed" w:cs="Times New Roman"/>
                <w:color w:val="000000"/>
                <w:sz w:val="16"/>
                <w:szCs w:val="16"/>
              </w:rPr>
            </w:pPr>
            <w:r w:rsidRPr="00D3560F">
              <w:rPr>
                <w:rFonts w:ascii="Roboto Condensed" w:eastAsia="Times New Roman" w:hAnsi="Roboto Condensed" w:cs="Times New Roman"/>
                <w:color w:val="000000"/>
                <w:sz w:val="16"/>
                <w:szCs w:val="16"/>
              </w:rPr>
              <w:t> </w:t>
            </w:r>
          </w:p>
        </w:tc>
        <w:tc>
          <w:tcPr>
            <w:tcW w:w="1129" w:type="dxa"/>
            <w:tcBorders>
              <w:top w:val="nil"/>
              <w:left w:val="nil"/>
              <w:bottom w:val="nil"/>
              <w:right w:val="nil"/>
            </w:tcBorders>
            <w:shd w:val="clear" w:color="000000" w:fill="FFFFFF"/>
            <w:noWrap/>
            <w:hideMark/>
          </w:tcPr>
          <w:p w:rsidR="00D3560F" w:rsidRPr="00D3560F" w:rsidRDefault="00D3560F" w:rsidP="00D3560F">
            <w:pPr>
              <w:spacing w:after="0" w:line="240" w:lineRule="auto"/>
              <w:rPr>
                <w:rFonts w:ascii="Roboto Condensed" w:eastAsia="Times New Roman" w:hAnsi="Roboto Condensed" w:cs="Times New Roman"/>
                <w:color w:val="000000"/>
                <w:sz w:val="16"/>
                <w:szCs w:val="16"/>
              </w:rPr>
            </w:pPr>
            <w:r w:rsidRPr="00D3560F">
              <w:rPr>
                <w:rFonts w:ascii="Roboto Condensed" w:eastAsia="Times New Roman" w:hAnsi="Roboto Condensed" w:cs="Times New Roman"/>
                <w:color w:val="000000"/>
                <w:sz w:val="16"/>
                <w:szCs w:val="16"/>
              </w:rPr>
              <w:t> </w:t>
            </w:r>
          </w:p>
        </w:tc>
        <w:tc>
          <w:tcPr>
            <w:tcW w:w="1129" w:type="dxa"/>
            <w:tcBorders>
              <w:top w:val="nil"/>
              <w:left w:val="nil"/>
              <w:bottom w:val="nil"/>
              <w:right w:val="nil"/>
            </w:tcBorders>
            <w:shd w:val="clear" w:color="000000" w:fill="FFFFFF"/>
            <w:noWrap/>
            <w:hideMark/>
          </w:tcPr>
          <w:p w:rsidR="00D3560F" w:rsidRPr="00D3560F" w:rsidRDefault="00D3560F" w:rsidP="00D3560F">
            <w:pPr>
              <w:spacing w:after="0" w:line="240" w:lineRule="auto"/>
              <w:rPr>
                <w:rFonts w:ascii="Roboto Condensed" w:eastAsia="Times New Roman" w:hAnsi="Roboto Condensed" w:cs="Times New Roman"/>
                <w:color w:val="000000"/>
                <w:sz w:val="16"/>
                <w:szCs w:val="16"/>
              </w:rPr>
            </w:pPr>
            <w:r w:rsidRPr="00D3560F">
              <w:rPr>
                <w:rFonts w:ascii="Roboto Condensed" w:eastAsia="Times New Roman" w:hAnsi="Roboto Condensed" w:cs="Times New Roman"/>
                <w:color w:val="000000"/>
                <w:sz w:val="16"/>
                <w:szCs w:val="16"/>
              </w:rPr>
              <w:t> </w:t>
            </w:r>
          </w:p>
        </w:tc>
        <w:tc>
          <w:tcPr>
            <w:tcW w:w="551" w:type="dxa"/>
            <w:tcBorders>
              <w:top w:val="nil"/>
              <w:left w:val="nil"/>
              <w:bottom w:val="nil"/>
              <w:right w:val="nil"/>
            </w:tcBorders>
            <w:shd w:val="clear" w:color="000000" w:fill="FFFFFF"/>
            <w:noWrap/>
            <w:hideMark/>
          </w:tcPr>
          <w:p w:rsidR="00D3560F" w:rsidRPr="00D3560F" w:rsidRDefault="00D3560F" w:rsidP="00D3560F">
            <w:pPr>
              <w:spacing w:after="0" w:line="240" w:lineRule="auto"/>
              <w:rPr>
                <w:rFonts w:ascii="Roboto Condensed" w:eastAsia="Times New Roman" w:hAnsi="Roboto Condensed" w:cs="Times New Roman"/>
                <w:color w:val="000000"/>
                <w:sz w:val="16"/>
                <w:szCs w:val="16"/>
              </w:rPr>
            </w:pPr>
            <w:r w:rsidRPr="00D3560F">
              <w:rPr>
                <w:rFonts w:ascii="Roboto Condensed" w:eastAsia="Times New Roman" w:hAnsi="Roboto Condensed" w:cs="Times New Roman"/>
                <w:color w:val="000000"/>
                <w:sz w:val="16"/>
                <w:szCs w:val="16"/>
              </w:rPr>
              <w:t> </w:t>
            </w:r>
          </w:p>
        </w:tc>
      </w:tr>
      <w:tr w:rsidR="00D3560F" w:rsidRPr="00D3560F" w:rsidTr="00017F8B">
        <w:trPr>
          <w:trHeight w:val="780"/>
        </w:trPr>
        <w:tc>
          <w:tcPr>
            <w:tcW w:w="1124" w:type="dxa"/>
            <w:tcBorders>
              <w:top w:val="nil"/>
              <w:left w:val="nil"/>
              <w:bottom w:val="nil"/>
              <w:right w:val="nil"/>
            </w:tcBorders>
            <w:shd w:val="clear" w:color="000000" w:fill="FFFFFF"/>
            <w:noWrap/>
            <w:hideMark/>
          </w:tcPr>
          <w:p w:rsidR="00D3560F" w:rsidRPr="00D3560F" w:rsidRDefault="00D3560F" w:rsidP="00D3560F">
            <w:pPr>
              <w:spacing w:after="0" w:line="240" w:lineRule="auto"/>
              <w:rPr>
                <w:rFonts w:ascii="Calibri" w:eastAsia="Times New Roman" w:hAnsi="Calibri" w:cs="Times New Roman"/>
                <w:color w:val="000000"/>
                <w:sz w:val="18"/>
                <w:szCs w:val="18"/>
              </w:rPr>
            </w:pPr>
            <w:r w:rsidRPr="00D3560F">
              <w:rPr>
                <w:rFonts w:ascii="Calibri" w:eastAsia="Times New Roman" w:hAnsi="Calibri" w:cs="Times New Roman"/>
                <w:color w:val="000000"/>
                <w:sz w:val="18"/>
                <w:szCs w:val="18"/>
              </w:rPr>
              <w:t>²</w:t>
            </w:r>
          </w:p>
        </w:tc>
        <w:tc>
          <w:tcPr>
            <w:tcW w:w="9152" w:type="dxa"/>
            <w:gridSpan w:val="8"/>
            <w:tcBorders>
              <w:top w:val="nil"/>
              <w:left w:val="nil"/>
              <w:bottom w:val="nil"/>
              <w:right w:val="nil"/>
            </w:tcBorders>
            <w:shd w:val="clear" w:color="000000" w:fill="FFFFFF"/>
            <w:hideMark/>
          </w:tcPr>
          <w:p w:rsidR="00D3560F" w:rsidRPr="00D3560F" w:rsidRDefault="00D3560F" w:rsidP="00D3560F">
            <w:pPr>
              <w:spacing w:after="0" w:line="240" w:lineRule="auto"/>
              <w:rPr>
                <w:rFonts w:ascii="Roboto Condensed" w:eastAsia="Times New Roman" w:hAnsi="Roboto Condensed" w:cs="Times New Roman"/>
                <w:color w:val="000000"/>
                <w:sz w:val="16"/>
                <w:szCs w:val="16"/>
              </w:rPr>
            </w:pPr>
            <w:r w:rsidRPr="00D3560F">
              <w:rPr>
                <w:rFonts w:ascii="Roboto Condensed" w:eastAsia="Times New Roman" w:hAnsi="Roboto Condensed" w:cs="Times New Roman"/>
                <w:color w:val="000000"/>
                <w:sz w:val="16"/>
                <w:szCs w:val="16"/>
              </w:rPr>
              <w:t xml:space="preserve">Märgitakse, kas strateegia meede võib sisaldada ka investeeringuid. Eraldi tuuakse välja investeeringud , mille puhul on lubatud taotleda projektitoetust mitmes etapis ja võtta investeering sihtotstarbelisse kasutusse § 42 lõike 7 punktis 1 sätestatust pikema tähtaja jooksul.  Märgitakse, kas strateegia meede võib sisaldada ka investeeringuid. </w:t>
            </w:r>
          </w:p>
        </w:tc>
      </w:tr>
      <w:tr w:rsidR="00D3560F" w:rsidRPr="00D3560F" w:rsidTr="00017F8B">
        <w:trPr>
          <w:trHeight w:val="330"/>
        </w:trPr>
        <w:tc>
          <w:tcPr>
            <w:tcW w:w="6338" w:type="dxa"/>
            <w:gridSpan w:val="5"/>
            <w:tcBorders>
              <w:top w:val="nil"/>
              <w:left w:val="nil"/>
              <w:bottom w:val="nil"/>
              <w:right w:val="nil"/>
            </w:tcBorders>
            <w:shd w:val="clear" w:color="000000" w:fill="FFFFFF"/>
            <w:noWrap/>
            <w:hideMark/>
          </w:tcPr>
          <w:p w:rsidR="00D3560F" w:rsidRPr="00D3560F" w:rsidRDefault="00D3560F" w:rsidP="00D3560F">
            <w:pPr>
              <w:spacing w:after="0" w:line="240" w:lineRule="auto"/>
              <w:rPr>
                <w:rFonts w:ascii="Roboto Condensed" w:eastAsia="Times New Roman" w:hAnsi="Roboto Condensed" w:cs="Times New Roman"/>
                <w:color w:val="000000"/>
                <w:sz w:val="16"/>
                <w:szCs w:val="16"/>
              </w:rPr>
            </w:pPr>
            <w:r w:rsidRPr="00D3560F">
              <w:rPr>
                <w:rFonts w:ascii="Roboto Condensed" w:eastAsia="Times New Roman" w:hAnsi="Roboto Condensed" w:cs="Times New Roman"/>
                <w:color w:val="000000"/>
                <w:sz w:val="16"/>
                <w:szCs w:val="16"/>
                <w:vertAlign w:val="superscript"/>
              </w:rPr>
              <w:t xml:space="preserve">3      </w:t>
            </w:r>
            <w:r w:rsidRPr="00D3560F">
              <w:rPr>
                <w:rFonts w:ascii="Roboto Condensed" w:eastAsia="Times New Roman" w:hAnsi="Roboto Condensed" w:cs="Times New Roman"/>
                <w:color w:val="000000"/>
                <w:sz w:val="16"/>
                <w:szCs w:val="16"/>
              </w:rPr>
              <w:t>Euroopa Parlamendi ja nõukogu määrus (EL) nr 1305/2013</w:t>
            </w:r>
          </w:p>
        </w:tc>
        <w:tc>
          <w:tcPr>
            <w:tcW w:w="1129" w:type="dxa"/>
            <w:tcBorders>
              <w:top w:val="nil"/>
              <w:left w:val="nil"/>
              <w:bottom w:val="nil"/>
              <w:right w:val="nil"/>
            </w:tcBorders>
            <w:shd w:val="clear" w:color="000000" w:fill="FFFFFF"/>
            <w:noWrap/>
            <w:hideMark/>
          </w:tcPr>
          <w:p w:rsidR="00D3560F" w:rsidRPr="00D3560F" w:rsidRDefault="00D3560F" w:rsidP="00D3560F">
            <w:pPr>
              <w:spacing w:after="0" w:line="240" w:lineRule="auto"/>
              <w:rPr>
                <w:rFonts w:ascii="Roboto Condensed" w:eastAsia="Times New Roman" w:hAnsi="Roboto Condensed" w:cs="Times New Roman"/>
                <w:color w:val="000000"/>
                <w:sz w:val="16"/>
                <w:szCs w:val="16"/>
              </w:rPr>
            </w:pPr>
            <w:r w:rsidRPr="00D3560F">
              <w:rPr>
                <w:rFonts w:ascii="Roboto Condensed" w:eastAsia="Times New Roman" w:hAnsi="Roboto Condensed" w:cs="Times New Roman"/>
                <w:color w:val="000000"/>
                <w:sz w:val="16"/>
                <w:szCs w:val="16"/>
              </w:rPr>
              <w:t> </w:t>
            </w:r>
          </w:p>
        </w:tc>
        <w:tc>
          <w:tcPr>
            <w:tcW w:w="1129" w:type="dxa"/>
            <w:tcBorders>
              <w:top w:val="nil"/>
              <w:left w:val="nil"/>
              <w:bottom w:val="nil"/>
              <w:right w:val="nil"/>
            </w:tcBorders>
            <w:shd w:val="clear" w:color="000000" w:fill="FFFFFF"/>
            <w:noWrap/>
            <w:hideMark/>
          </w:tcPr>
          <w:p w:rsidR="00D3560F" w:rsidRPr="00D3560F" w:rsidRDefault="00D3560F" w:rsidP="00D3560F">
            <w:pPr>
              <w:spacing w:after="0" w:line="240" w:lineRule="auto"/>
              <w:rPr>
                <w:rFonts w:ascii="Roboto Condensed" w:eastAsia="Times New Roman" w:hAnsi="Roboto Condensed" w:cs="Times New Roman"/>
                <w:color w:val="000000"/>
                <w:sz w:val="16"/>
                <w:szCs w:val="16"/>
              </w:rPr>
            </w:pPr>
            <w:r w:rsidRPr="00D3560F">
              <w:rPr>
                <w:rFonts w:ascii="Roboto Condensed" w:eastAsia="Times New Roman" w:hAnsi="Roboto Condensed" w:cs="Times New Roman"/>
                <w:color w:val="000000"/>
                <w:sz w:val="16"/>
                <w:szCs w:val="16"/>
              </w:rPr>
              <w:t> </w:t>
            </w:r>
          </w:p>
        </w:tc>
        <w:tc>
          <w:tcPr>
            <w:tcW w:w="1129" w:type="dxa"/>
            <w:tcBorders>
              <w:top w:val="nil"/>
              <w:left w:val="nil"/>
              <w:bottom w:val="nil"/>
              <w:right w:val="nil"/>
            </w:tcBorders>
            <w:shd w:val="clear" w:color="000000" w:fill="FFFFFF"/>
            <w:noWrap/>
            <w:hideMark/>
          </w:tcPr>
          <w:p w:rsidR="00D3560F" w:rsidRPr="00D3560F" w:rsidRDefault="00D3560F" w:rsidP="00D3560F">
            <w:pPr>
              <w:spacing w:after="0" w:line="240" w:lineRule="auto"/>
              <w:rPr>
                <w:rFonts w:ascii="Roboto Condensed" w:eastAsia="Times New Roman" w:hAnsi="Roboto Condensed" w:cs="Times New Roman"/>
                <w:color w:val="000000"/>
                <w:sz w:val="16"/>
                <w:szCs w:val="16"/>
              </w:rPr>
            </w:pPr>
            <w:r w:rsidRPr="00D3560F">
              <w:rPr>
                <w:rFonts w:ascii="Roboto Condensed" w:eastAsia="Times New Roman" w:hAnsi="Roboto Condensed" w:cs="Times New Roman"/>
                <w:color w:val="000000"/>
                <w:sz w:val="16"/>
                <w:szCs w:val="16"/>
              </w:rPr>
              <w:t> </w:t>
            </w:r>
          </w:p>
        </w:tc>
        <w:tc>
          <w:tcPr>
            <w:tcW w:w="551" w:type="dxa"/>
            <w:tcBorders>
              <w:top w:val="nil"/>
              <w:left w:val="nil"/>
              <w:bottom w:val="nil"/>
              <w:right w:val="nil"/>
            </w:tcBorders>
            <w:shd w:val="clear" w:color="000000" w:fill="FFFFFF"/>
            <w:noWrap/>
            <w:hideMark/>
          </w:tcPr>
          <w:p w:rsidR="00D3560F" w:rsidRPr="00D3560F" w:rsidRDefault="00D3560F" w:rsidP="00D3560F">
            <w:pPr>
              <w:spacing w:after="0" w:line="240" w:lineRule="auto"/>
              <w:rPr>
                <w:rFonts w:ascii="Roboto Condensed" w:eastAsia="Times New Roman" w:hAnsi="Roboto Condensed" w:cs="Times New Roman"/>
                <w:color w:val="000000"/>
                <w:sz w:val="16"/>
                <w:szCs w:val="16"/>
              </w:rPr>
            </w:pPr>
            <w:r w:rsidRPr="00D3560F">
              <w:rPr>
                <w:rFonts w:ascii="Roboto Condensed" w:eastAsia="Times New Roman" w:hAnsi="Roboto Condensed" w:cs="Times New Roman"/>
                <w:color w:val="000000"/>
                <w:sz w:val="16"/>
                <w:szCs w:val="16"/>
              </w:rPr>
              <w:t> </w:t>
            </w:r>
          </w:p>
        </w:tc>
      </w:tr>
      <w:tr w:rsidR="00D3560F" w:rsidRPr="00D3560F" w:rsidTr="00017F8B">
        <w:trPr>
          <w:trHeight w:val="285"/>
        </w:trPr>
        <w:tc>
          <w:tcPr>
            <w:tcW w:w="1124" w:type="dxa"/>
            <w:tcBorders>
              <w:top w:val="nil"/>
              <w:left w:val="nil"/>
              <w:bottom w:val="nil"/>
              <w:right w:val="nil"/>
            </w:tcBorders>
            <w:shd w:val="clear" w:color="000000" w:fill="FFFFFF"/>
            <w:noWrap/>
            <w:hideMark/>
          </w:tcPr>
          <w:p w:rsidR="00D3560F" w:rsidRPr="00D3560F" w:rsidRDefault="00D3560F" w:rsidP="00D3560F">
            <w:pPr>
              <w:spacing w:after="0" w:line="240" w:lineRule="auto"/>
              <w:rPr>
                <w:rFonts w:ascii="Roboto Condensed" w:eastAsia="Times New Roman" w:hAnsi="Roboto Condensed" w:cs="Times New Roman"/>
                <w:color w:val="000000"/>
                <w:sz w:val="18"/>
                <w:szCs w:val="18"/>
              </w:rPr>
            </w:pPr>
            <w:r w:rsidRPr="00D3560F">
              <w:rPr>
                <w:rFonts w:ascii="Roboto Condensed" w:eastAsia="Times New Roman" w:hAnsi="Roboto Condensed" w:cs="Times New Roman"/>
                <w:color w:val="000000"/>
                <w:sz w:val="18"/>
                <w:szCs w:val="18"/>
              </w:rPr>
              <w:t> </w:t>
            </w:r>
          </w:p>
        </w:tc>
        <w:tc>
          <w:tcPr>
            <w:tcW w:w="8601" w:type="dxa"/>
            <w:gridSpan w:val="7"/>
            <w:tcBorders>
              <w:top w:val="nil"/>
              <w:left w:val="nil"/>
              <w:bottom w:val="nil"/>
              <w:right w:val="nil"/>
            </w:tcBorders>
            <w:shd w:val="clear" w:color="000000" w:fill="FFFFFF"/>
            <w:noWrap/>
            <w:hideMark/>
          </w:tcPr>
          <w:p w:rsidR="00D3560F" w:rsidRPr="00D3560F" w:rsidRDefault="00691C9F" w:rsidP="00D3560F">
            <w:pPr>
              <w:spacing w:after="0" w:line="240" w:lineRule="auto"/>
              <w:rPr>
                <w:rFonts w:ascii="Calibri" w:eastAsia="Times New Roman" w:hAnsi="Calibri" w:cs="Times New Roman"/>
                <w:color w:val="0000FF"/>
                <w:sz w:val="16"/>
                <w:szCs w:val="16"/>
                <w:u w:val="single"/>
              </w:rPr>
            </w:pPr>
            <w:hyperlink r:id="rId7" w:history="1">
              <w:r w:rsidR="00D3560F" w:rsidRPr="00D3560F">
                <w:rPr>
                  <w:rFonts w:ascii="Calibri" w:eastAsia="Times New Roman" w:hAnsi="Calibri" w:cs="Times New Roman"/>
                  <w:color w:val="0000FF"/>
                  <w:sz w:val="16"/>
                  <w:u w:val="single"/>
                </w:rPr>
                <w:t>http://eur-lex.europa.eu/LexUriServ/LexUriServ.do?uri=OJ:L:2013:347:0487:0548:ET:PDF</w:t>
              </w:r>
            </w:hyperlink>
          </w:p>
        </w:tc>
        <w:tc>
          <w:tcPr>
            <w:tcW w:w="551" w:type="dxa"/>
            <w:tcBorders>
              <w:top w:val="nil"/>
              <w:left w:val="nil"/>
              <w:bottom w:val="nil"/>
              <w:right w:val="nil"/>
            </w:tcBorders>
            <w:shd w:val="clear" w:color="000000" w:fill="FFFFFF"/>
            <w:noWrap/>
            <w:hideMark/>
          </w:tcPr>
          <w:p w:rsidR="00D3560F" w:rsidRPr="00D3560F" w:rsidRDefault="00D3560F" w:rsidP="00D3560F">
            <w:pPr>
              <w:spacing w:after="0" w:line="240" w:lineRule="auto"/>
              <w:rPr>
                <w:rFonts w:ascii="Roboto Condensed" w:eastAsia="Times New Roman" w:hAnsi="Roboto Condensed" w:cs="Times New Roman"/>
                <w:color w:val="000000"/>
                <w:sz w:val="16"/>
                <w:szCs w:val="16"/>
              </w:rPr>
            </w:pPr>
            <w:r w:rsidRPr="00D3560F">
              <w:rPr>
                <w:rFonts w:ascii="Roboto Condensed" w:eastAsia="Times New Roman" w:hAnsi="Roboto Condensed" w:cs="Times New Roman"/>
                <w:color w:val="000000"/>
                <w:sz w:val="16"/>
                <w:szCs w:val="16"/>
              </w:rPr>
              <w:t> </w:t>
            </w:r>
          </w:p>
        </w:tc>
      </w:tr>
    </w:tbl>
    <w:p w:rsidR="00F20D8B" w:rsidRDefault="00F20D8B"/>
    <w:p w:rsidR="00D3560F" w:rsidRDefault="00D3560F"/>
    <w:p w:rsidR="004C42CC" w:rsidRDefault="004C42CC"/>
    <w:sectPr w:rsidR="004C42CC" w:rsidSect="00D3560F">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oboto Condensed">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E60"/>
    <w:multiLevelType w:val="hybridMultilevel"/>
    <w:tmpl w:val="4EC8D91C"/>
    <w:lvl w:ilvl="0" w:tplc="B4AA5580">
      <w:start w:val="1"/>
      <w:numFmt w:val="decimal"/>
      <w:lvlText w:val="%1."/>
      <w:lvlJc w:val="left"/>
      <w:pPr>
        <w:ind w:left="502" w:hanging="360"/>
      </w:pPr>
      <w:rPr>
        <w:rFonts w:hint="default"/>
        <w:color w:val="auto"/>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
    <w:nsid w:val="02A51C37"/>
    <w:multiLevelType w:val="hybridMultilevel"/>
    <w:tmpl w:val="989ABB8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A103167"/>
    <w:multiLevelType w:val="hybridMultilevel"/>
    <w:tmpl w:val="707EF3C0"/>
    <w:lvl w:ilvl="0" w:tplc="5B8A4662">
      <w:start w:val="1"/>
      <w:numFmt w:val="decimal"/>
      <w:lvlText w:val="%1)"/>
      <w:lvlJc w:val="left"/>
      <w:pPr>
        <w:ind w:left="720" w:hanging="360"/>
      </w:pPr>
      <w:rPr>
        <w:rFonts w:hint="default"/>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9686EA1"/>
    <w:multiLevelType w:val="hybridMultilevel"/>
    <w:tmpl w:val="C4E62C8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0BE5338"/>
    <w:multiLevelType w:val="hybridMultilevel"/>
    <w:tmpl w:val="579C7704"/>
    <w:lvl w:ilvl="0" w:tplc="ECD4445E">
      <w:start w:val="1"/>
      <w:numFmt w:val="decimal"/>
      <w:lvlText w:val="%1."/>
      <w:lvlJc w:val="left"/>
      <w:pPr>
        <w:ind w:left="720" w:hanging="360"/>
      </w:pPr>
      <w:rPr>
        <w:rFonts w:eastAsiaTheme="minorHAnsi" w:hint="default"/>
        <w:color w:val="auto"/>
        <w:u w:val="none"/>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28377674"/>
    <w:multiLevelType w:val="hybridMultilevel"/>
    <w:tmpl w:val="E7064E14"/>
    <w:lvl w:ilvl="0" w:tplc="28989EF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nsid w:val="2CA32274"/>
    <w:multiLevelType w:val="hybridMultilevel"/>
    <w:tmpl w:val="6AD8466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30F30954"/>
    <w:multiLevelType w:val="hybridMultilevel"/>
    <w:tmpl w:val="E57C415E"/>
    <w:lvl w:ilvl="0" w:tplc="52B8C65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nsid w:val="38315CB6"/>
    <w:multiLevelType w:val="hybridMultilevel"/>
    <w:tmpl w:val="05C23B9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3A0211E3"/>
    <w:multiLevelType w:val="hybridMultilevel"/>
    <w:tmpl w:val="5CA6AA70"/>
    <w:lvl w:ilvl="0" w:tplc="44DE8F20">
      <w:start w:val="1"/>
      <w:numFmt w:val="decimal"/>
      <w:lvlText w:val="%1."/>
      <w:lvlJc w:val="left"/>
      <w:pPr>
        <w:ind w:left="720" w:hanging="360"/>
      </w:pPr>
      <w:rPr>
        <w:rFonts w:eastAsiaTheme="minorHAnsi"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3E0E632F"/>
    <w:multiLevelType w:val="hybridMultilevel"/>
    <w:tmpl w:val="7966A89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47E60973"/>
    <w:multiLevelType w:val="hybridMultilevel"/>
    <w:tmpl w:val="4B1A93DC"/>
    <w:lvl w:ilvl="0" w:tplc="BC1AD7F4">
      <w:start w:val="1"/>
      <w:numFmt w:val="decimal"/>
      <w:lvlText w:val="%1."/>
      <w:lvlJc w:val="left"/>
      <w:pPr>
        <w:ind w:left="720" w:hanging="360"/>
      </w:pPr>
      <w:rPr>
        <w:rFonts w:cs="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50493763"/>
    <w:multiLevelType w:val="hybridMultilevel"/>
    <w:tmpl w:val="3D647026"/>
    <w:lvl w:ilvl="0" w:tplc="44DE8F20">
      <w:start w:val="1"/>
      <w:numFmt w:val="decimal"/>
      <w:lvlText w:val="%1."/>
      <w:lvlJc w:val="left"/>
      <w:pPr>
        <w:ind w:left="720" w:hanging="360"/>
      </w:pPr>
      <w:rPr>
        <w:rFonts w:eastAsiaTheme="minorHAnsi"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5C6319BB"/>
    <w:multiLevelType w:val="hybridMultilevel"/>
    <w:tmpl w:val="1F58D138"/>
    <w:lvl w:ilvl="0" w:tplc="25DA9208">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5D59585A"/>
    <w:multiLevelType w:val="hybridMultilevel"/>
    <w:tmpl w:val="728841E4"/>
    <w:lvl w:ilvl="0" w:tplc="24FE82A4">
      <w:start w:val="1"/>
      <w:numFmt w:val="decimal"/>
      <w:lvlText w:val="%1."/>
      <w:lvlJc w:val="left"/>
      <w:pPr>
        <w:ind w:left="720" w:hanging="360"/>
      </w:pPr>
      <w:rPr>
        <w:rFonts w:eastAsiaTheme="minorHAnsi" w:hint="default"/>
        <w:color w:val="auto"/>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5EF06835"/>
    <w:multiLevelType w:val="hybridMultilevel"/>
    <w:tmpl w:val="EA7C475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63C84345"/>
    <w:multiLevelType w:val="hybridMultilevel"/>
    <w:tmpl w:val="FE98A436"/>
    <w:lvl w:ilvl="0" w:tplc="5D68C900">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70EF3FCD"/>
    <w:multiLevelType w:val="hybridMultilevel"/>
    <w:tmpl w:val="5554F1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79126EA3"/>
    <w:multiLevelType w:val="hybridMultilevel"/>
    <w:tmpl w:val="EAC8A60E"/>
    <w:lvl w:ilvl="0" w:tplc="37D6549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9">
    <w:nsid w:val="7BBF0EDE"/>
    <w:multiLevelType w:val="hybridMultilevel"/>
    <w:tmpl w:val="2FFA1306"/>
    <w:lvl w:ilvl="0" w:tplc="FCAC058E">
      <w:start w:val="1"/>
      <w:numFmt w:val="decimal"/>
      <w:lvlText w:val="%1)"/>
      <w:lvlJc w:val="left"/>
      <w:pPr>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7BFF49C7"/>
    <w:multiLevelType w:val="hybridMultilevel"/>
    <w:tmpl w:val="6FB4B174"/>
    <w:lvl w:ilvl="0" w:tplc="FCAC058E">
      <w:start w:val="1"/>
      <w:numFmt w:val="decimal"/>
      <w:lvlText w:val="%1)"/>
      <w:lvlJc w:val="left"/>
      <w:pPr>
        <w:ind w:left="1080" w:hanging="360"/>
      </w:pPr>
      <w:rPr>
        <w:rFonts w:hint="default"/>
      </w:rPr>
    </w:lvl>
    <w:lvl w:ilvl="1" w:tplc="3488B4C2">
      <w:start w:val="1"/>
      <w:numFmt w:val="decimal"/>
      <w:lvlText w:val="%2."/>
      <w:lvlJc w:val="left"/>
      <w:pPr>
        <w:ind w:left="1800" w:hanging="360"/>
      </w:pPr>
      <w:rPr>
        <w:rFonts w:eastAsiaTheme="minorHAnsi" w:hint="default"/>
      </w:r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1">
    <w:nsid w:val="7EB658B3"/>
    <w:multiLevelType w:val="hybridMultilevel"/>
    <w:tmpl w:val="430C71DA"/>
    <w:lvl w:ilvl="0" w:tplc="5D68C900">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7"/>
  </w:num>
  <w:num w:numId="2">
    <w:abstractNumId w:val="11"/>
  </w:num>
  <w:num w:numId="3">
    <w:abstractNumId w:val="8"/>
  </w:num>
  <w:num w:numId="4">
    <w:abstractNumId w:val="1"/>
  </w:num>
  <w:num w:numId="5">
    <w:abstractNumId w:val="9"/>
  </w:num>
  <w:num w:numId="6">
    <w:abstractNumId w:val="4"/>
  </w:num>
  <w:num w:numId="7">
    <w:abstractNumId w:val="2"/>
  </w:num>
  <w:num w:numId="8">
    <w:abstractNumId w:val="0"/>
  </w:num>
  <w:num w:numId="9">
    <w:abstractNumId w:val="14"/>
  </w:num>
  <w:num w:numId="10">
    <w:abstractNumId w:val="5"/>
  </w:num>
  <w:num w:numId="11">
    <w:abstractNumId w:val="3"/>
  </w:num>
  <w:num w:numId="12">
    <w:abstractNumId w:val="20"/>
  </w:num>
  <w:num w:numId="13">
    <w:abstractNumId w:val="7"/>
  </w:num>
  <w:num w:numId="14">
    <w:abstractNumId w:val="18"/>
  </w:num>
  <w:num w:numId="15">
    <w:abstractNumId w:val="13"/>
  </w:num>
  <w:num w:numId="16">
    <w:abstractNumId w:val="10"/>
  </w:num>
  <w:num w:numId="17">
    <w:abstractNumId w:val="15"/>
  </w:num>
  <w:num w:numId="18">
    <w:abstractNumId w:val="12"/>
  </w:num>
  <w:num w:numId="19">
    <w:abstractNumId w:val="21"/>
  </w:num>
  <w:num w:numId="20">
    <w:abstractNumId w:val="16"/>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0F"/>
    <w:rsid w:val="00017F8B"/>
    <w:rsid w:val="00030777"/>
    <w:rsid w:val="00060161"/>
    <w:rsid w:val="00087B26"/>
    <w:rsid w:val="00091CD0"/>
    <w:rsid w:val="000F6AE6"/>
    <w:rsid w:val="000F757C"/>
    <w:rsid w:val="0010428B"/>
    <w:rsid w:val="00182DEE"/>
    <w:rsid w:val="00197017"/>
    <w:rsid w:val="001B4E1D"/>
    <w:rsid w:val="001B6EE8"/>
    <w:rsid w:val="001D1FAA"/>
    <w:rsid w:val="0023103B"/>
    <w:rsid w:val="0027664A"/>
    <w:rsid w:val="00280485"/>
    <w:rsid w:val="0029553D"/>
    <w:rsid w:val="002F2563"/>
    <w:rsid w:val="002F77C8"/>
    <w:rsid w:val="00300742"/>
    <w:rsid w:val="00376185"/>
    <w:rsid w:val="003811E2"/>
    <w:rsid w:val="003B73F1"/>
    <w:rsid w:val="003C5895"/>
    <w:rsid w:val="00477D18"/>
    <w:rsid w:val="004A6A3D"/>
    <w:rsid w:val="004C42CC"/>
    <w:rsid w:val="004F02E4"/>
    <w:rsid w:val="004F572E"/>
    <w:rsid w:val="00547A27"/>
    <w:rsid w:val="00572AA5"/>
    <w:rsid w:val="005A3E0F"/>
    <w:rsid w:val="005B6ECB"/>
    <w:rsid w:val="005E33BE"/>
    <w:rsid w:val="00626C82"/>
    <w:rsid w:val="006313BC"/>
    <w:rsid w:val="006613B5"/>
    <w:rsid w:val="00691C9F"/>
    <w:rsid w:val="006F0496"/>
    <w:rsid w:val="00723DD5"/>
    <w:rsid w:val="00760036"/>
    <w:rsid w:val="0078481E"/>
    <w:rsid w:val="00785AF4"/>
    <w:rsid w:val="007A5EF4"/>
    <w:rsid w:val="007E6755"/>
    <w:rsid w:val="007F2A11"/>
    <w:rsid w:val="007F5227"/>
    <w:rsid w:val="00830011"/>
    <w:rsid w:val="00835D17"/>
    <w:rsid w:val="00840E6C"/>
    <w:rsid w:val="00846291"/>
    <w:rsid w:val="0091746E"/>
    <w:rsid w:val="009279F0"/>
    <w:rsid w:val="009338B5"/>
    <w:rsid w:val="0095014A"/>
    <w:rsid w:val="00962837"/>
    <w:rsid w:val="00966C54"/>
    <w:rsid w:val="00973538"/>
    <w:rsid w:val="009A6456"/>
    <w:rsid w:val="009B3D17"/>
    <w:rsid w:val="009B3EDD"/>
    <w:rsid w:val="009C78ED"/>
    <w:rsid w:val="009E6E5F"/>
    <w:rsid w:val="00A22A2C"/>
    <w:rsid w:val="00A406AE"/>
    <w:rsid w:val="00A6172D"/>
    <w:rsid w:val="00A61B61"/>
    <w:rsid w:val="00A66E2E"/>
    <w:rsid w:val="00A855DB"/>
    <w:rsid w:val="00AE2554"/>
    <w:rsid w:val="00B50357"/>
    <w:rsid w:val="00BA7C7B"/>
    <w:rsid w:val="00BC513D"/>
    <w:rsid w:val="00BF1341"/>
    <w:rsid w:val="00C12B6E"/>
    <w:rsid w:val="00C47266"/>
    <w:rsid w:val="00CA2A7E"/>
    <w:rsid w:val="00CC44C4"/>
    <w:rsid w:val="00CF3A25"/>
    <w:rsid w:val="00D06CF1"/>
    <w:rsid w:val="00D31594"/>
    <w:rsid w:val="00D3560F"/>
    <w:rsid w:val="00D61610"/>
    <w:rsid w:val="00D674C9"/>
    <w:rsid w:val="00D95903"/>
    <w:rsid w:val="00E13FA1"/>
    <w:rsid w:val="00E33048"/>
    <w:rsid w:val="00E91FE5"/>
    <w:rsid w:val="00F20D8B"/>
    <w:rsid w:val="00F3482B"/>
    <w:rsid w:val="00F36401"/>
    <w:rsid w:val="00F41F60"/>
    <w:rsid w:val="00F469F6"/>
    <w:rsid w:val="00F5188A"/>
    <w:rsid w:val="00FD203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D3560F"/>
    <w:rPr>
      <w:color w:val="0000FF"/>
      <w:u w:val="single"/>
    </w:rPr>
  </w:style>
  <w:style w:type="paragraph" w:styleId="Normaallaadveeb">
    <w:name w:val="Normal (Web)"/>
    <w:basedOn w:val="Normaallaad"/>
    <w:rsid w:val="00477D18"/>
    <w:pPr>
      <w:suppressAutoHyphens/>
      <w:autoSpaceDN w:val="0"/>
      <w:spacing w:after="0" w:line="240" w:lineRule="auto"/>
      <w:textAlignment w:val="baseline"/>
    </w:pPr>
    <w:rPr>
      <w:rFonts w:ascii="Times New Roman" w:eastAsia="Times New Roman" w:hAnsi="Times New Roman" w:cs="Calibri"/>
      <w:sz w:val="24"/>
      <w:szCs w:val="24"/>
      <w:lang w:val="en-US" w:eastAsia="ar-SA"/>
    </w:rPr>
  </w:style>
  <w:style w:type="paragraph" w:styleId="Loendilik">
    <w:name w:val="List Paragraph"/>
    <w:basedOn w:val="Normaallaad"/>
    <w:uiPriority w:val="34"/>
    <w:qFormat/>
    <w:rsid w:val="009C78ED"/>
    <w:pPr>
      <w:ind w:left="720"/>
      <w:contextualSpacing/>
    </w:pPr>
  </w:style>
  <w:style w:type="paragraph" w:customStyle="1" w:styleId="Default">
    <w:name w:val="Default"/>
    <w:rsid w:val="009A645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D3560F"/>
    <w:rPr>
      <w:color w:val="0000FF"/>
      <w:u w:val="single"/>
    </w:rPr>
  </w:style>
  <w:style w:type="paragraph" w:styleId="Normaallaadveeb">
    <w:name w:val="Normal (Web)"/>
    <w:basedOn w:val="Normaallaad"/>
    <w:rsid w:val="00477D18"/>
    <w:pPr>
      <w:suppressAutoHyphens/>
      <w:autoSpaceDN w:val="0"/>
      <w:spacing w:after="0" w:line="240" w:lineRule="auto"/>
      <w:textAlignment w:val="baseline"/>
    </w:pPr>
    <w:rPr>
      <w:rFonts w:ascii="Times New Roman" w:eastAsia="Times New Roman" w:hAnsi="Times New Roman" w:cs="Calibri"/>
      <w:sz w:val="24"/>
      <w:szCs w:val="24"/>
      <w:lang w:val="en-US" w:eastAsia="ar-SA"/>
    </w:rPr>
  </w:style>
  <w:style w:type="paragraph" w:styleId="Loendilik">
    <w:name w:val="List Paragraph"/>
    <w:basedOn w:val="Normaallaad"/>
    <w:uiPriority w:val="34"/>
    <w:qFormat/>
    <w:rsid w:val="009C78ED"/>
    <w:pPr>
      <w:ind w:left="720"/>
      <w:contextualSpacing/>
    </w:pPr>
  </w:style>
  <w:style w:type="paragraph" w:customStyle="1" w:styleId="Default">
    <w:name w:val="Default"/>
    <w:rsid w:val="009A64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84563">
      <w:bodyDiv w:val="1"/>
      <w:marLeft w:val="0"/>
      <w:marRight w:val="0"/>
      <w:marTop w:val="0"/>
      <w:marBottom w:val="0"/>
      <w:divBdr>
        <w:top w:val="none" w:sz="0" w:space="0" w:color="auto"/>
        <w:left w:val="none" w:sz="0" w:space="0" w:color="auto"/>
        <w:bottom w:val="none" w:sz="0" w:space="0" w:color="auto"/>
        <w:right w:val="none" w:sz="0" w:space="0" w:color="auto"/>
      </w:divBdr>
    </w:div>
    <w:div w:id="123643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lex.europa.eu/LexUriServ/LexUriServ.do?uri=OJ:L:2013:347:0487:0548:E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BA3D5-7FAD-4300-8267-2E7537D7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5299</Words>
  <Characters>30738</Characters>
  <Application>Microsoft Office Word</Application>
  <DocSecurity>0</DocSecurity>
  <Lines>256</Lines>
  <Paragraphs>71</Paragraphs>
  <ScaleCrop>false</ScaleCrop>
  <HeadingPairs>
    <vt:vector size="2" baseType="variant">
      <vt:variant>
        <vt:lpstr>Tiitel</vt:lpstr>
      </vt:variant>
      <vt:variant>
        <vt:i4>1</vt:i4>
      </vt:variant>
    </vt:vector>
  </HeadingPairs>
  <TitlesOfParts>
    <vt:vector size="1" baseType="lpstr">
      <vt:lpstr/>
    </vt:vector>
  </TitlesOfParts>
  <Company>Võrumaa Partnerluskogu</Company>
  <LinksUpToDate>false</LinksUpToDate>
  <CharactersWithSpaces>35966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ulleu</cp:lastModifiedBy>
  <cp:revision>2</cp:revision>
  <dcterms:created xsi:type="dcterms:W3CDTF">2016-12-28T08:11:00Z</dcterms:created>
  <dcterms:modified xsi:type="dcterms:W3CDTF">2016-12-28T08:11:00Z</dcterms:modified>
</cp:coreProperties>
</file>